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487B" w14:textId="77777777" w:rsidR="00DA2473" w:rsidRDefault="00000000">
      <w:pPr>
        <w:spacing w:before="240" w:line="360" w:lineRule="auto"/>
        <w:ind w:left="1038" w:hanging="1038"/>
        <w:jc w:val="center"/>
        <w:rPr>
          <w:rFonts w:ascii="宋体" w:hAnsi="宋体" w:hint="eastAsia"/>
          <w:b/>
          <w:sz w:val="30"/>
          <w:szCs w:val="30"/>
        </w:rPr>
      </w:pPr>
      <w:r>
        <w:rPr>
          <w:rFonts w:ascii="宋体" w:hAnsi="宋体" w:hint="eastAsia"/>
          <w:b/>
          <w:sz w:val="30"/>
          <w:szCs w:val="30"/>
        </w:rPr>
        <w:t>青岛特锐德电气股份有限公司</w:t>
      </w:r>
    </w:p>
    <w:p w14:paraId="7D2C8ECA" w14:textId="544A5F0B" w:rsidR="00DA2473" w:rsidRDefault="00000000">
      <w:pPr>
        <w:spacing w:line="360" w:lineRule="auto"/>
        <w:jc w:val="center"/>
        <w:rPr>
          <w:rFonts w:ascii="宋体" w:hAnsi="宋体" w:hint="eastAsia"/>
          <w:b/>
          <w:sz w:val="30"/>
          <w:szCs w:val="30"/>
        </w:rPr>
      </w:pPr>
      <w:r>
        <w:rPr>
          <w:b/>
          <w:sz w:val="30"/>
          <w:szCs w:val="30"/>
        </w:rPr>
        <w:t>202</w:t>
      </w:r>
      <w:r w:rsidR="00D23DD7">
        <w:rPr>
          <w:rFonts w:hint="eastAsia"/>
          <w:b/>
          <w:sz w:val="30"/>
          <w:szCs w:val="30"/>
        </w:rPr>
        <w:t>6</w:t>
      </w:r>
      <w:r>
        <w:rPr>
          <w:rFonts w:ascii="宋体" w:hAnsi="宋体" w:hint="eastAsia"/>
          <w:b/>
          <w:sz w:val="30"/>
          <w:szCs w:val="30"/>
        </w:rPr>
        <w:t>年限制性股票激励计划激励对象名单</w:t>
      </w:r>
    </w:p>
    <w:p w14:paraId="316EE21B" w14:textId="77777777" w:rsidR="00DA2473" w:rsidRPr="00D23DD7" w:rsidRDefault="00000000" w:rsidP="00987F4E">
      <w:pPr>
        <w:spacing w:before="120" w:after="60" w:line="360" w:lineRule="auto"/>
        <w:ind w:firstLineChars="200" w:firstLine="482"/>
        <w:rPr>
          <w:rFonts w:ascii="宋体" w:hAnsi="宋体" w:hint="eastAsia"/>
          <w:b/>
          <w:sz w:val="24"/>
        </w:rPr>
      </w:pPr>
      <w:r w:rsidRPr="00D23DD7">
        <w:rPr>
          <w:rFonts w:ascii="宋体" w:hAnsi="宋体" w:hint="eastAsia"/>
          <w:b/>
          <w:sz w:val="24"/>
        </w:rPr>
        <w:t>一、激励计划</w:t>
      </w:r>
      <w:proofErr w:type="gramStart"/>
      <w:r w:rsidRPr="00D23DD7">
        <w:rPr>
          <w:rFonts w:ascii="宋体" w:hAnsi="宋体" w:hint="eastAsia"/>
          <w:b/>
          <w:sz w:val="24"/>
        </w:rPr>
        <w:t>拟授出权益</w:t>
      </w:r>
      <w:proofErr w:type="gramEnd"/>
      <w:r w:rsidRPr="00D23DD7">
        <w:rPr>
          <w:rFonts w:ascii="宋体" w:hAnsi="宋体" w:hint="eastAsia"/>
          <w:b/>
          <w:sz w:val="24"/>
        </w:rPr>
        <w:t>总体分配情况表</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02"/>
        <w:gridCol w:w="2313"/>
        <w:gridCol w:w="1700"/>
        <w:gridCol w:w="1367"/>
        <w:gridCol w:w="1294"/>
      </w:tblGrid>
      <w:tr w:rsidR="009358A9" w:rsidRPr="009358A9" w14:paraId="4BD1F2EF" w14:textId="77777777" w:rsidTr="009358A9">
        <w:trPr>
          <w:trHeight w:val="278"/>
          <w:jc w:val="center"/>
        </w:trPr>
        <w:tc>
          <w:tcPr>
            <w:tcW w:w="408" w:type="pct"/>
            <w:shd w:val="clear" w:color="auto" w:fill="D9D9D9"/>
            <w:noWrap/>
            <w:vAlign w:val="center"/>
          </w:tcPr>
          <w:p w14:paraId="075E4B41"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r w:rsidRPr="009358A9">
              <w:rPr>
                <w:b/>
                <w:bCs/>
                <w:color w:val="000000"/>
              </w:rPr>
              <w:t>序号</w:t>
            </w:r>
          </w:p>
        </w:tc>
        <w:tc>
          <w:tcPr>
            <w:tcW w:w="651" w:type="pct"/>
            <w:shd w:val="clear" w:color="auto" w:fill="D9D9D9"/>
            <w:noWrap/>
            <w:vAlign w:val="center"/>
          </w:tcPr>
          <w:p w14:paraId="4779A85F"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r w:rsidRPr="009358A9">
              <w:rPr>
                <w:b/>
                <w:bCs/>
                <w:color w:val="000000"/>
              </w:rPr>
              <w:t>姓名</w:t>
            </w:r>
          </w:p>
        </w:tc>
        <w:tc>
          <w:tcPr>
            <w:tcW w:w="1366" w:type="pct"/>
            <w:shd w:val="clear" w:color="auto" w:fill="D9D9D9"/>
            <w:noWrap/>
            <w:vAlign w:val="center"/>
          </w:tcPr>
          <w:p w14:paraId="213D215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r w:rsidRPr="009358A9">
              <w:rPr>
                <w:b/>
                <w:bCs/>
                <w:color w:val="000000"/>
              </w:rPr>
              <w:t>职务</w:t>
            </w:r>
          </w:p>
        </w:tc>
        <w:tc>
          <w:tcPr>
            <w:tcW w:w="1004" w:type="pct"/>
            <w:shd w:val="clear" w:color="auto" w:fill="D9D9D9"/>
            <w:noWrap/>
            <w:vAlign w:val="center"/>
          </w:tcPr>
          <w:p w14:paraId="41352F32"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r w:rsidRPr="009358A9">
              <w:rPr>
                <w:b/>
                <w:bCs/>
                <w:color w:val="000000"/>
              </w:rPr>
              <w:t>获授的限制性股票数量（股）</w:t>
            </w:r>
          </w:p>
        </w:tc>
        <w:tc>
          <w:tcPr>
            <w:tcW w:w="807" w:type="pct"/>
            <w:shd w:val="clear" w:color="auto" w:fill="D9D9D9"/>
            <w:noWrap/>
            <w:vAlign w:val="center"/>
          </w:tcPr>
          <w:p w14:paraId="30605F2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r w:rsidRPr="009358A9">
              <w:rPr>
                <w:b/>
                <w:bCs/>
                <w:color w:val="000000"/>
              </w:rPr>
              <w:t>占授予权益总量的比例</w:t>
            </w:r>
          </w:p>
        </w:tc>
        <w:tc>
          <w:tcPr>
            <w:tcW w:w="764" w:type="pct"/>
            <w:shd w:val="clear" w:color="auto" w:fill="D9D9D9"/>
            <w:noWrap/>
            <w:vAlign w:val="center"/>
          </w:tcPr>
          <w:p w14:paraId="7C2FAB7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r w:rsidRPr="009358A9">
              <w:rPr>
                <w:b/>
                <w:bCs/>
                <w:color w:val="000000"/>
              </w:rPr>
              <w:t>占目前股本总额的比例</w:t>
            </w:r>
          </w:p>
        </w:tc>
      </w:tr>
      <w:tr w:rsidR="009358A9" w:rsidRPr="009358A9" w14:paraId="78F2B95A" w14:textId="77777777" w:rsidTr="009358A9">
        <w:trPr>
          <w:trHeight w:val="278"/>
          <w:jc w:val="center"/>
        </w:trPr>
        <w:tc>
          <w:tcPr>
            <w:tcW w:w="408" w:type="pct"/>
            <w:noWrap/>
            <w:vAlign w:val="center"/>
          </w:tcPr>
          <w:p w14:paraId="50619AA8"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1</w:t>
            </w:r>
          </w:p>
        </w:tc>
        <w:tc>
          <w:tcPr>
            <w:tcW w:w="651" w:type="pct"/>
            <w:noWrap/>
            <w:vAlign w:val="center"/>
          </w:tcPr>
          <w:p w14:paraId="4B770515"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康晓兵</w:t>
            </w:r>
          </w:p>
        </w:tc>
        <w:tc>
          <w:tcPr>
            <w:tcW w:w="1366" w:type="pct"/>
            <w:noWrap/>
            <w:vAlign w:val="center"/>
          </w:tcPr>
          <w:p w14:paraId="300ADF9B"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副董事长</w:t>
            </w:r>
          </w:p>
        </w:tc>
        <w:tc>
          <w:tcPr>
            <w:tcW w:w="1004" w:type="pct"/>
            <w:noWrap/>
            <w:vAlign w:val="center"/>
          </w:tcPr>
          <w:p w14:paraId="2C310325"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320,000</w:t>
            </w:r>
          </w:p>
        </w:tc>
        <w:tc>
          <w:tcPr>
            <w:tcW w:w="807" w:type="pct"/>
            <w:noWrap/>
            <w:vAlign w:val="center"/>
          </w:tcPr>
          <w:p w14:paraId="6F526101"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4.11%</w:t>
            </w:r>
          </w:p>
        </w:tc>
        <w:tc>
          <w:tcPr>
            <w:tcW w:w="764" w:type="pct"/>
            <w:noWrap/>
            <w:vAlign w:val="center"/>
          </w:tcPr>
          <w:p w14:paraId="466056E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0.03%</w:t>
            </w:r>
          </w:p>
        </w:tc>
      </w:tr>
      <w:tr w:rsidR="009358A9" w:rsidRPr="009358A9" w14:paraId="42ACE684" w14:textId="77777777" w:rsidTr="009358A9">
        <w:trPr>
          <w:trHeight w:val="278"/>
          <w:jc w:val="center"/>
        </w:trPr>
        <w:tc>
          <w:tcPr>
            <w:tcW w:w="408" w:type="pct"/>
            <w:noWrap/>
            <w:vAlign w:val="center"/>
          </w:tcPr>
          <w:p w14:paraId="12BD9EF2"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2</w:t>
            </w:r>
          </w:p>
        </w:tc>
        <w:tc>
          <w:tcPr>
            <w:tcW w:w="651" w:type="pct"/>
            <w:noWrap/>
            <w:vAlign w:val="center"/>
          </w:tcPr>
          <w:p w14:paraId="0F875719"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周君</w:t>
            </w:r>
          </w:p>
        </w:tc>
        <w:tc>
          <w:tcPr>
            <w:tcW w:w="1366" w:type="pct"/>
            <w:noWrap/>
            <w:vAlign w:val="center"/>
          </w:tcPr>
          <w:p w14:paraId="562521DD"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董事、执行总裁</w:t>
            </w:r>
          </w:p>
        </w:tc>
        <w:tc>
          <w:tcPr>
            <w:tcW w:w="1004" w:type="pct"/>
            <w:noWrap/>
            <w:vAlign w:val="center"/>
          </w:tcPr>
          <w:p w14:paraId="6990F592"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120,000</w:t>
            </w:r>
          </w:p>
        </w:tc>
        <w:tc>
          <w:tcPr>
            <w:tcW w:w="807" w:type="pct"/>
            <w:noWrap/>
            <w:vAlign w:val="center"/>
          </w:tcPr>
          <w:p w14:paraId="7929DD85"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1.54%</w:t>
            </w:r>
          </w:p>
        </w:tc>
        <w:tc>
          <w:tcPr>
            <w:tcW w:w="764" w:type="pct"/>
            <w:noWrap/>
            <w:vAlign w:val="center"/>
          </w:tcPr>
          <w:p w14:paraId="56241E5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0.01%</w:t>
            </w:r>
          </w:p>
        </w:tc>
      </w:tr>
      <w:tr w:rsidR="009358A9" w:rsidRPr="009358A9" w14:paraId="6B619B81" w14:textId="77777777" w:rsidTr="009358A9">
        <w:trPr>
          <w:trHeight w:val="278"/>
          <w:jc w:val="center"/>
        </w:trPr>
        <w:tc>
          <w:tcPr>
            <w:tcW w:w="408" w:type="pct"/>
            <w:noWrap/>
            <w:vAlign w:val="center"/>
          </w:tcPr>
          <w:p w14:paraId="7E1439E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3</w:t>
            </w:r>
          </w:p>
        </w:tc>
        <w:tc>
          <w:tcPr>
            <w:tcW w:w="651" w:type="pct"/>
            <w:noWrap/>
            <w:vAlign w:val="center"/>
          </w:tcPr>
          <w:p w14:paraId="68FE5EF5"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proofErr w:type="gramStart"/>
            <w:r w:rsidRPr="009358A9">
              <w:rPr>
                <w:color w:val="000000"/>
              </w:rPr>
              <w:t>常美华</w:t>
            </w:r>
            <w:proofErr w:type="gramEnd"/>
          </w:p>
        </w:tc>
        <w:tc>
          <w:tcPr>
            <w:tcW w:w="1366" w:type="pct"/>
            <w:noWrap/>
            <w:vAlign w:val="center"/>
          </w:tcPr>
          <w:p w14:paraId="018DC994"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董事、副总裁</w:t>
            </w:r>
          </w:p>
        </w:tc>
        <w:tc>
          <w:tcPr>
            <w:tcW w:w="1004" w:type="pct"/>
            <w:noWrap/>
            <w:vAlign w:val="center"/>
          </w:tcPr>
          <w:p w14:paraId="377AEDCF"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320,000</w:t>
            </w:r>
          </w:p>
        </w:tc>
        <w:tc>
          <w:tcPr>
            <w:tcW w:w="807" w:type="pct"/>
            <w:noWrap/>
            <w:vAlign w:val="center"/>
          </w:tcPr>
          <w:p w14:paraId="0201FD23"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4.11%</w:t>
            </w:r>
          </w:p>
        </w:tc>
        <w:tc>
          <w:tcPr>
            <w:tcW w:w="764" w:type="pct"/>
            <w:noWrap/>
            <w:vAlign w:val="center"/>
          </w:tcPr>
          <w:p w14:paraId="2158EBF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0.03%</w:t>
            </w:r>
          </w:p>
        </w:tc>
      </w:tr>
      <w:tr w:rsidR="009358A9" w:rsidRPr="009358A9" w14:paraId="6E12785F" w14:textId="77777777" w:rsidTr="009358A9">
        <w:trPr>
          <w:trHeight w:val="278"/>
          <w:jc w:val="center"/>
        </w:trPr>
        <w:tc>
          <w:tcPr>
            <w:tcW w:w="408" w:type="pct"/>
            <w:noWrap/>
            <w:vAlign w:val="center"/>
          </w:tcPr>
          <w:p w14:paraId="1A9791DC"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4</w:t>
            </w:r>
          </w:p>
        </w:tc>
        <w:tc>
          <w:tcPr>
            <w:tcW w:w="651" w:type="pct"/>
            <w:noWrap/>
            <w:vAlign w:val="center"/>
          </w:tcPr>
          <w:p w14:paraId="43C37146"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李广智</w:t>
            </w:r>
          </w:p>
        </w:tc>
        <w:tc>
          <w:tcPr>
            <w:tcW w:w="1366" w:type="pct"/>
            <w:noWrap/>
            <w:vAlign w:val="center"/>
          </w:tcPr>
          <w:p w14:paraId="3BDD67C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总裁</w:t>
            </w:r>
          </w:p>
        </w:tc>
        <w:tc>
          <w:tcPr>
            <w:tcW w:w="1004" w:type="pct"/>
            <w:noWrap/>
            <w:vAlign w:val="center"/>
          </w:tcPr>
          <w:p w14:paraId="37E396A9"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120,000</w:t>
            </w:r>
          </w:p>
        </w:tc>
        <w:tc>
          <w:tcPr>
            <w:tcW w:w="807" w:type="pct"/>
            <w:noWrap/>
            <w:vAlign w:val="center"/>
          </w:tcPr>
          <w:p w14:paraId="3117A8E9"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1.54%</w:t>
            </w:r>
          </w:p>
        </w:tc>
        <w:tc>
          <w:tcPr>
            <w:tcW w:w="764" w:type="pct"/>
            <w:noWrap/>
            <w:vAlign w:val="center"/>
          </w:tcPr>
          <w:p w14:paraId="73B7D27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0.01%</w:t>
            </w:r>
          </w:p>
        </w:tc>
      </w:tr>
      <w:tr w:rsidR="009358A9" w:rsidRPr="009358A9" w14:paraId="3FDE9173" w14:textId="77777777" w:rsidTr="009358A9">
        <w:trPr>
          <w:trHeight w:val="278"/>
          <w:jc w:val="center"/>
        </w:trPr>
        <w:tc>
          <w:tcPr>
            <w:tcW w:w="408" w:type="pct"/>
            <w:noWrap/>
            <w:vAlign w:val="center"/>
          </w:tcPr>
          <w:p w14:paraId="55A0BDA3"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5</w:t>
            </w:r>
          </w:p>
        </w:tc>
        <w:tc>
          <w:tcPr>
            <w:tcW w:w="651" w:type="pct"/>
            <w:noWrap/>
            <w:vAlign w:val="center"/>
          </w:tcPr>
          <w:p w14:paraId="1297EA10"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王超</w:t>
            </w:r>
          </w:p>
        </w:tc>
        <w:tc>
          <w:tcPr>
            <w:tcW w:w="1366" w:type="pct"/>
            <w:noWrap/>
            <w:vAlign w:val="center"/>
          </w:tcPr>
          <w:p w14:paraId="68FB251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执行总裁</w:t>
            </w:r>
          </w:p>
        </w:tc>
        <w:tc>
          <w:tcPr>
            <w:tcW w:w="1004" w:type="pct"/>
            <w:noWrap/>
            <w:vAlign w:val="center"/>
          </w:tcPr>
          <w:p w14:paraId="05CB469E"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120,000</w:t>
            </w:r>
          </w:p>
        </w:tc>
        <w:tc>
          <w:tcPr>
            <w:tcW w:w="807" w:type="pct"/>
            <w:noWrap/>
            <w:vAlign w:val="center"/>
          </w:tcPr>
          <w:p w14:paraId="6260CBA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1.54%</w:t>
            </w:r>
          </w:p>
        </w:tc>
        <w:tc>
          <w:tcPr>
            <w:tcW w:w="764" w:type="pct"/>
            <w:noWrap/>
            <w:vAlign w:val="center"/>
          </w:tcPr>
          <w:p w14:paraId="36719E9C"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0.01%</w:t>
            </w:r>
          </w:p>
        </w:tc>
      </w:tr>
      <w:tr w:rsidR="009358A9" w:rsidRPr="009358A9" w14:paraId="17ECFF9D" w14:textId="77777777" w:rsidTr="009358A9">
        <w:trPr>
          <w:trHeight w:val="278"/>
          <w:jc w:val="center"/>
        </w:trPr>
        <w:tc>
          <w:tcPr>
            <w:tcW w:w="408" w:type="pct"/>
            <w:noWrap/>
            <w:vAlign w:val="center"/>
          </w:tcPr>
          <w:p w14:paraId="587ECD41"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6</w:t>
            </w:r>
          </w:p>
        </w:tc>
        <w:tc>
          <w:tcPr>
            <w:tcW w:w="651" w:type="pct"/>
            <w:noWrap/>
            <w:vAlign w:val="center"/>
          </w:tcPr>
          <w:p w14:paraId="139526B6"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proofErr w:type="gramStart"/>
            <w:r w:rsidRPr="009358A9">
              <w:rPr>
                <w:color w:val="000000"/>
              </w:rPr>
              <w:t>赵物存</w:t>
            </w:r>
            <w:proofErr w:type="gramEnd"/>
          </w:p>
        </w:tc>
        <w:tc>
          <w:tcPr>
            <w:tcW w:w="1366" w:type="pct"/>
            <w:noWrap/>
            <w:vAlign w:val="center"/>
          </w:tcPr>
          <w:p w14:paraId="5BFABD6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副总裁、财务总监</w:t>
            </w:r>
          </w:p>
        </w:tc>
        <w:tc>
          <w:tcPr>
            <w:tcW w:w="1004" w:type="pct"/>
            <w:noWrap/>
            <w:vAlign w:val="center"/>
          </w:tcPr>
          <w:p w14:paraId="3D40F57B"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120,000</w:t>
            </w:r>
          </w:p>
        </w:tc>
        <w:tc>
          <w:tcPr>
            <w:tcW w:w="807" w:type="pct"/>
            <w:noWrap/>
            <w:vAlign w:val="center"/>
          </w:tcPr>
          <w:p w14:paraId="00163A1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1.54%</w:t>
            </w:r>
          </w:p>
        </w:tc>
        <w:tc>
          <w:tcPr>
            <w:tcW w:w="764" w:type="pct"/>
            <w:noWrap/>
            <w:vAlign w:val="center"/>
          </w:tcPr>
          <w:p w14:paraId="6FBF45FD"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0.01%</w:t>
            </w:r>
          </w:p>
        </w:tc>
      </w:tr>
      <w:tr w:rsidR="009358A9" w:rsidRPr="009358A9" w14:paraId="38E09D70" w14:textId="77777777" w:rsidTr="009358A9">
        <w:trPr>
          <w:trHeight w:val="278"/>
          <w:jc w:val="center"/>
        </w:trPr>
        <w:tc>
          <w:tcPr>
            <w:tcW w:w="408" w:type="pct"/>
            <w:noWrap/>
            <w:vAlign w:val="center"/>
          </w:tcPr>
          <w:p w14:paraId="7A16DF28"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7</w:t>
            </w:r>
          </w:p>
        </w:tc>
        <w:tc>
          <w:tcPr>
            <w:tcW w:w="651" w:type="pct"/>
            <w:noWrap/>
            <w:vAlign w:val="center"/>
          </w:tcPr>
          <w:p w14:paraId="5A7BF96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proofErr w:type="gramStart"/>
            <w:r w:rsidRPr="009358A9">
              <w:rPr>
                <w:color w:val="000000"/>
              </w:rPr>
              <w:t>杨坤</w:t>
            </w:r>
            <w:proofErr w:type="gramEnd"/>
          </w:p>
        </w:tc>
        <w:tc>
          <w:tcPr>
            <w:tcW w:w="1366" w:type="pct"/>
            <w:noWrap/>
            <w:vAlign w:val="center"/>
          </w:tcPr>
          <w:p w14:paraId="611C4952"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副总裁、董事会秘书</w:t>
            </w:r>
          </w:p>
        </w:tc>
        <w:tc>
          <w:tcPr>
            <w:tcW w:w="1004" w:type="pct"/>
            <w:noWrap/>
            <w:vAlign w:val="center"/>
          </w:tcPr>
          <w:p w14:paraId="1535CB9F"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150,000</w:t>
            </w:r>
          </w:p>
        </w:tc>
        <w:tc>
          <w:tcPr>
            <w:tcW w:w="807" w:type="pct"/>
            <w:noWrap/>
            <w:vAlign w:val="center"/>
          </w:tcPr>
          <w:p w14:paraId="4BD15DC4"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1.93%</w:t>
            </w:r>
          </w:p>
        </w:tc>
        <w:tc>
          <w:tcPr>
            <w:tcW w:w="764" w:type="pct"/>
            <w:noWrap/>
            <w:vAlign w:val="center"/>
          </w:tcPr>
          <w:p w14:paraId="3A06FB39"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0.01%</w:t>
            </w:r>
          </w:p>
        </w:tc>
      </w:tr>
      <w:tr w:rsidR="009358A9" w:rsidRPr="009358A9" w14:paraId="37F9A5BE" w14:textId="77777777" w:rsidTr="009358A9">
        <w:trPr>
          <w:trHeight w:val="278"/>
          <w:jc w:val="center"/>
        </w:trPr>
        <w:tc>
          <w:tcPr>
            <w:tcW w:w="408" w:type="pct"/>
            <w:noWrap/>
            <w:vAlign w:val="center"/>
          </w:tcPr>
          <w:p w14:paraId="1C04A276"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8</w:t>
            </w:r>
          </w:p>
        </w:tc>
        <w:tc>
          <w:tcPr>
            <w:tcW w:w="651" w:type="pct"/>
            <w:noWrap/>
            <w:vAlign w:val="center"/>
          </w:tcPr>
          <w:p w14:paraId="78D95B5C"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杨杰</w:t>
            </w:r>
          </w:p>
        </w:tc>
        <w:tc>
          <w:tcPr>
            <w:tcW w:w="1366" w:type="pct"/>
            <w:noWrap/>
            <w:vAlign w:val="center"/>
          </w:tcPr>
          <w:p w14:paraId="4592D81A"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副总裁</w:t>
            </w:r>
          </w:p>
        </w:tc>
        <w:tc>
          <w:tcPr>
            <w:tcW w:w="1004" w:type="pct"/>
            <w:noWrap/>
            <w:vAlign w:val="center"/>
          </w:tcPr>
          <w:p w14:paraId="2D7924B4"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120,000</w:t>
            </w:r>
          </w:p>
        </w:tc>
        <w:tc>
          <w:tcPr>
            <w:tcW w:w="807" w:type="pct"/>
            <w:noWrap/>
            <w:vAlign w:val="center"/>
          </w:tcPr>
          <w:p w14:paraId="1B81DD44"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1.54%</w:t>
            </w:r>
          </w:p>
        </w:tc>
        <w:tc>
          <w:tcPr>
            <w:tcW w:w="764" w:type="pct"/>
            <w:noWrap/>
            <w:vAlign w:val="center"/>
          </w:tcPr>
          <w:p w14:paraId="6012454E"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0.01%</w:t>
            </w:r>
          </w:p>
        </w:tc>
      </w:tr>
      <w:tr w:rsidR="009358A9" w:rsidRPr="009358A9" w14:paraId="2BFD0832" w14:textId="77777777" w:rsidTr="009358A9">
        <w:trPr>
          <w:trHeight w:val="278"/>
          <w:jc w:val="center"/>
        </w:trPr>
        <w:tc>
          <w:tcPr>
            <w:tcW w:w="408" w:type="pct"/>
            <w:noWrap/>
            <w:vAlign w:val="center"/>
          </w:tcPr>
          <w:p w14:paraId="7F582CC8"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9</w:t>
            </w:r>
          </w:p>
        </w:tc>
        <w:tc>
          <w:tcPr>
            <w:tcW w:w="651" w:type="pct"/>
            <w:noWrap/>
            <w:vAlign w:val="center"/>
          </w:tcPr>
          <w:p w14:paraId="74BAEEC9"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崔志伟</w:t>
            </w:r>
          </w:p>
        </w:tc>
        <w:tc>
          <w:tcPr>
            <w:tcW w:w="1366" w:type="pct"/>
            <w:noWrap/>
            <w:vAlign w:val="center"/>
          </w:tcPr>
          <w:p w14:paraId="42679838"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副总裁</w:t>
            </w:r>
          </w:p>
        </w:tc>
        <w:tc>
          <w:tcPr>
            <w:tcW w:w="1004" w:type="pct"/>
            <w:noWrap/>
            <w:vAlign w:val="center"/>
          </w:tcPr>
          <w:p w14:paraId="1B477849"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220,000</w:t>
            </w:r>
          </w:p>
        </w:tc>
        <w:tc>
          <w:tcPr>
            <w:tcW w:w="807" w:type="pct"/>
            <w:noWrap/>
            <w:vAlign w:val="center"/>
          </w:tcPr>
          <w:p w14:paraId="1FDE3721"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2.83%</w:t>
            </w:r>
          </w:p>
        </w:tc>
        <w:tc>
          <w:tcPr>
            <w:tcW w:w="764" w:type="pct"/>
            <w:noWrap/>
            <w:vAlign w:val="center"/>
          </w:tcPr>
          <w:p w14:paraId="2AF59FB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0.02%</w:t>
            </w:r>
          </w:p>
        </w:tc>
      </w:tr>
      <w:tr w:rsidR="009358A9" w:rsidRPr="009358A9" w14:paraId="70A9FD27" w14:textId="77777777" w:rsidTr="009358A9">
        <w:trPr>
          <w:trHeight w:val="278"/>
          <w:jc w:val="center"/>
        </w:trPr>
        <w:tc>
          <w:tcPr>
            <w:tcW w:w="408" w:type="pct"/>
            <w:noWrap/>
            <w:vAlign w:val="center"/>
          </w:tcPr>
          <w:p w14:paraId="25304267"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10</w:t>
            </w:r>
          </w:p>
        </w:tc>
        <w:tc>
          <w:tcPr>
            <w:tcW w:w="651" w:type="pct"/>
            <w:noWrap/>
            <w:vAlign w:val="center"/>
          </w:tcPr>
          <w:p w14:paraId="477033E6"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proofErr w:type="gramStart"/>
            <w:r w:rsidRPr="009358A9">
              <w:rPr>
                <w:color w:val="000000"/>
              </w:rPr>
              <w:t>刘学宝</w:t>
            </w:r>
            <w:proofErr w:type="gramEnd"/>
          </w:p>
        </w:tc>
        <w:tc>
          <w:tcPr>
            <w:tcW w:w="1366" w:type="pct"/>
            <w:noWrap/>
            <w:vAlign w:val="center"/>
          </w:tcPr>
          <w:p w14:paraId="3683C729"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副总裁</w:t>
            </w:r>
          </w:p>
        </w:tc>
        <w:tc>
          <w:tcPr>
            <w:tcW w:w="1004" w:type="pct"/>
            <w:noWrap/>
            <w:vAlign w:val="center"/>
          </w:tcPr>
          <w:p w14:paraId="787C4A1B"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220,000</w:t>
            </w:r>
          </w:p>
        </w:tc>
        <w:tc>
          <w:tcPr>
            <w:tcW w:w="807" w:type="pct"/>
            <w:noWrap/>
            <w:vAlign w:val="center"/>
          </w:tcPr>
          <w:p w14:paraId="5333E252"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2.83%</w:t>
            </w:r>
          </w:p>
        </w:tc>
        <w:tc>
          <w:tcPr>
            <w:tcW w:w="764" w:type="pct"/>
            <w:noWrap/>
            <w:vAlign w:val="center"/>
          </w:tcPr>
          <w:p w14:paraId="087E4F04"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0.02%</w:t>
            </w:r>
          </w:p>
        </w:tc>
      </w:tr>
      <w:tr w:rsidR="009358A9" w:rsidRPr="009358A9" w14:paraId="00454CBA" w14:textId="77777777" w:rsidTr="009358A9">
        <w:trPr>
          <w:trHeight w:val="278"/>
          <w:jc w:val="center"/>
        </w:trPr>
        <w:tc>
          <w:tcPr>
            <w:tcW w:w="408" w:type="pct"/>
            <w:noWrap/>
            <w:vAlign w:val="center"/>
          </w:tcPr>
          <w:p w14:paraId="4461C3EB"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11</w:t>
            </w:r>
          </w:p>
        </w:tc>
        <w:tc>
          <w:tcPr>
            <w:tcW w:w="651" w:type="pct"/>
            <w:noWrap/>
            <w:vAlign w:val="center"/>
          </w:tcPr>
          <w:p w14:paraId="75A5E6DC"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proofErr w:type="gramStart"/>
            <w:r w:rsidRPr="009358A9">
              <w:rPr>
                <w:color w:val="000000"/>
              </w:rPr>
              <w:t>姬广辉</w:t>
            </w:r>
            <w:proofErr w:type="gramEnd"/>
          </w:p>
        </w:tc>
        <w:tc>
          <w:tcPr>
            <w:tcW w:w="1366" w:type="pct"/>
            <w:noWrap/>
            <w:vAlign w:val="center"/>
          </w:tcPr>
          <w:p w14:paraId="7896739D"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副总裁</w:t>
            </w:r>
          </w:p>
        </w:tc>
        <w:tc>
          <w:tcPr>
            <w:tcW w:w="1004" w:type="pct"/>
            <w:noWrap/>
            <w:vAlign w:val="center"/>
          </w:tcPr>
          <w:p w14:paraId="3EDE4B3E"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120,000</w:t>
            </w:r>
          </w:p>
        </w:tc>
        <w:tc>
          <w:tcPr>
            <w:tcW w:w="807" w:type="pct"/>
            <w:noWrap/>
            <w:vAlign w:val="center"/>
          </w:tcPr>
          <w:p w14:paraId="70F95114"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1.54%</w:t>
            </w:r>
          </w:p>
        </w:tc>
        <w:tc>
          <w:tcPr>
            <w:tcW w:w="764" w:type="pct"/>
            <w:noWrap/>
            <w:vAlign w:val="center"/>
          </w:tcPr>
          <w:p w14:paraId="27A85804"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0.01%</w:t>
            </w:r>
          </w:p>
        </w:tc>
      </w:tr>
      <w:tr w:rsidR="009358A9" w:rsidRPr="009358A9" w14:paraId="6F34AAAF" w14:textId="77777777" w:rsidTr="009358A9">
        <w:trPr>
          <w:trHeight w:val="278"/>
          <w:jc w:val="center"/>
        </w:trPr>
        <w:tc>
          <w:tcPr>
            <w:tcW w:w="408" w:type="pct"/>
            <w:noWrap/>
            <w:vAlign w:val="center"/>
          </w:tcPr>
          <w:p w14:paraId="7D9D22AE"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p>
        </w:tc>
        <w:tc>
          <w:tcPr>
            <w:tcW w:w="2017" w:type="pct"/>
            <w:gridSpan w:val="2"/>
            <w:noWrap/>
            <w:vAlign w:val="center"/>
          </w:tcPr>
          <w:p w14:paraId="10486660"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color w:val="000000"/>
              </w:rPr>
            </w:pPr>
            <w:r w:rsidRPr="009358A9">
              <w:rPr>
                <w:color w:val="000000"/>
              </w:rPr>
              <w:t>核心业务（技术）人员（</w:t>
            </w:r>
            <w:r w:rsidRPr="009358A9">
              <w:rPr>
                <w:color w:val="000000"/>
              </w:rPr>
              <w:t>21</w:t>
            </w:r>
            <w:r w:rsidRPr="009358A9">
              <w:rPr>
                <w:color w:val="000000"/>
              </w:rPr>
              <w:t>人）</w:t>
            </w:r>
          </w:p>
        </w:tc>
        <w:tc>
          <w:tcPr>
            <w:tcW w:w="1004" w:type="pct"/>
            <w:noWrap/>
            <w:vAlign w:val="center"/>
          </w:tcPr>
          <w:p w14:paraId="448C27CC"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5,835,340</w:t>
            </w:r>
          </w:p>
        </w:tc>
        <w:tc>
          <w:tcPr>
            <w:tcW w:w="807" w:type="pct"/>
            <w:noWrap/>
            <w:vAlign w:val="center"/>
          </w:tcPr>
          <w:p w14:paraId="4FDF9C6B"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74.95%</w:t>
            </w:r>
          </w:p>
        </w:tc>
        <w:tc>
          <w:tcPr>
            <w:tcW w:w="764" w:type="pct"/>
            <w:noWrap/>
            <w:vAlign w:val="center"/>
          </w:tcPr>
          <w:p w14:paraId="50809082"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color w:val="000000"/>
              </w:rPr>
            </w:pPr>
            <w:r w:rsidRPr="009358A9">
              <w:rPr>
                <w:color w:val="000000"/>
              </w:rPr>
              <w:t>0.55%</w:t>
            </w:r>
          </w:p>
        </w:tc>
      </w:tr>
      <w:tr w:rsidR="009358A9" w:rsidRPr="009358A9" w14:paraId="31A1F9BB" w14:textId="77777777" w:rsidTr="009358A9">
        <w:trPr>
          <w:trHeight w:val="278"/>
          <w:jc w:val="center"/>
        </w:trPr>
        <w:tc>
          <w:tcPr>
            <w:tcW w:w="408" w:type="pct"/>
            <w:noWrap/>
            <w:vAlign w:val="center"/>
          </w:tcPr>
          <w:p w14:paraId="5284E526"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p>
        </w:tc>
        <w:tc>
          <w:tcPr>
            <w:tcW w:w="2017" w:type="pct"/>
            <w:gridSpan w:val="2"/>
            <w:noWrap/>
            <w:vAlign w:val="center"/>
          </w:tcPr>
          <w:p w14:paraId="4F57BA18"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center"/>
              <w:rPr>
                <w:b/>
                <w:bCs/>
                <w:color w:val="000000"/>
              </w:rPr>
            </w:pPr>
            <w:r w:rsidRPr="009358A9">
              <w:rPr>
                <w:b/>
                <w:bCs/>
                <w:color w:val="000000"/>
              </w:rPr>
              <w:t>合计</w:t>
            </w:r>
          </w:p>
        </w:tc>
        <w:tc>
          <w:tcPr>
            <w:tcW w:w="1004" w:type="pct"/>
            <w:noWrap/>
            <w:vAlign w:val="center"/>
          </w:tcPr>
          <w:p w14:paraId="738B1C02"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b/>
                <w:bCs/>
                <w:color w:val="000000"/>
              </w:rPr>
            </w:pPr>
            <w:r w:rsidRPr="009358A9">
              <w:rPr>
                <w:b/>
                <w:bCs/>
                <w:color w:val="000000"/>
              </w:rPr>
              <w:t>7,785,340</w:t>
            </w:r>
          </w:p>
        </w:tc>
        <w:tc>
          <w:tcPr>
            <w:tcW w:w="807" w:type="pct"/>
            <w:noWrap/>
            <w:vAlign w:val="center"/>
          </w:tcPr>
          <w:p w14:paraId="3ABE6B25"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b/>
                <w:bCs/>
                <w:color w:val="000000"/>
              </w:rPr>
            </w:pPr>
            <w:r w:rsidRPr="009358A9">
              <w:rPr>
                <w:b/>
                <w:bCs/>
                <w:color w:val="000000"/>
              </w:rPr>
              <w:t>100.00%</w:t>
            </w:r>
          </w:p>
        </w:tc>
        <w:tc>
          <w:tcPr>
            <w:tcW w:w="764" w:type="pct"/>
            <w:noWrap/>
            <w:vAlign w:val="center"/>
          </w:tcPr>
          <w:p w14:paraId="36212C01" w14:textId="77777777" w:rsidR="009358A9" w:rsidRPr="009358A9" w:rsidRDefault="009358A9" w:rsidP="009358A9">
            <w:pPr>
              <w:pBdr>
                <w:top w:val="none" w:sz="0" w:space="0" w:color="000000"/>
                <w:left w:val="none" w:sz="0" w:space="0" w:color="000000"/>
                <w:bottom w:val="none" w:sz="0" w:space="0" w:color="000000"/>
                <w:right w:val="none" w:sz="0" w:space="0" w:color="000000"/>
              </w:pBdr>
              <w:spacing w:line="240" w:lineRule="auto"/>
              <w:jc w:val="right"/>
              <w:rPr>
                <w:b/>
                <w:bCs/>
                <w:color w:val="000000"/>
              </w:rPr>
            </w:pPr>
            <w:r w:rsidRPr="009358A9">
              <w:rPr>
                <w:b/>
                <w:bCs/>
                <w:color w:val="000000"/>
              </w:rPr>
              <w:t>0.74%</w:t>
            </w:r>
          </w:p>
        </w:tc>
      </w:tr>
    </w:tbl>
    <w:p w14:paraId="18287C44" w14:textId="77777777" w:rsidR="009358A9" w:rsidRDefault="009358A9" w:rsidP="009358A9">
      <w:pPr>
        <w:pBdr>
          <w:top w:val="none" w:sz="0" w:space="0" w:color="000000"/>
          <w:left w:val="none" w:sz="0" w:space="0" w:color="000000"/>
          <w:bottom w:val="none" w:sz="0" w:space="0" w:color="000000"/>
          <w:right w:val="none" w:sz="0" w:space="0" w:color="000000"/>
        </w:pBdr>
        <w:spacing w:line="240" w:lineRule="auto"/>
        <w:ind w:firstLineChars="200" w:firstLine="420"/>
        <w:rPr>
          <w:color w:val="000000"/>
        </w:rPr>
      </w:pPr>
      <w:r>
        <w:rPr>
          <w:rFonts w:hint="eastAsia"/>
          <w:color w:val="000000"/>
        </w:rPr>
        <w:t>注：</w:t>
      </w:r>
      <w:r>
        <w:rPr>
          <w:color w:val="000000"/>
        </w:rPr>
        <w:t>1</w:t>
      </w:r>
      <w:r>
        <w:rPr>
          <w:rFonts w:hint="eastAsia"/>
          <w:color w:val="000000"/>
        </w:rPr>
        <w:t>、上述任何一名激励对象通过本激励计划获授的公司股票均未超过公司总股本的</w:t>
      </w:r>
      <w:r>
        <w:rPr>
          <w:color w:val="000000"/>
        </w:rPr>
        <w:t>1%</w:t>
      </w:r>
      <w:r>
        <w:rPr>
          <w:rFonts w:hint="eastAsia"/>
          <w:color w:val="000000"/>
        </w:rPr>
        <w:t>。公司全部在有效期内的股权激励计划所涉及的标的股票总数累计未超过公司股本总额的</w:t>
      </w:r>
      <w:r>
        <w:rPr>
          <w:rFonts w:hint="eastAsia"/>
          <w:color w:val="000000"/>
        </w:rPr>
        <w:t>20%</w:t>
      </w:r>
      <w:r>
        <w:rPr>
          <w:color w:val="000000"/>
        </w:rPr>
        <w:t>；</w:t>
      </w:r>
    </w:p>
    <w:p w14:paraId="6433E9BC" w14:textId="77777777" w:rsidR="009358A9" w:rsidRDefault="009358A9" w:rsidP="009358A9">
      <w:pPr>
        <w:pBdr>
          <w:top w:val="none" w:sz="0" w:space="0" w:color="000000"/>
          <w:left w:val="none" w:sz="0" w:space="0" w:color="000000"/>
          <w:bottom w:val="none" w:sz="0" w:space="0" w:color="000000"/>
          <w:right w:val="none" w:sz="0" w:space="0" w:color="000000"/>
        </w:pBdr>
        <w:spacing w:line="240" w:lineRule="auto"/>
        <w:ind w:firstLineChars="200" w:firstLine="420"/>
        <w:rPr>
          <w:color w:val="000000"/>
        </w:rPr>
      </w:pPr>
      <w:r>
        <w:rPr>
          <w:color w:val="000000"/>
        </w:rPr>
        <w:t>2</w:t>
      </w:r>
      <w:r>
        <w:rPr>
          <w:rFonts w:hint="eastAsia"/>
          <w:color w:val="000000"/>
        </w:rPr>
        <w:t>、本次激励对象不包括公司独立董事、外籍员工、单独或合计持有公司</w:t>
      </w:r>
      <w:r>
        <w:rPr>
          <w:rFonts w:hint="eastAsia"/>
          <w:color w:val="000000"/>
        </w:rPr>
        <w:t>5%</w:t>
      </w:r>
      <w:r>
        <w:rPr>
          <w:rFonts w:hint="eastAsia"/>
          <w:color w:val="000000"/>
        </w:rPr>
        <w:t>以上股份的股东或实际控制人及其配偶、父母、子女</w:t>
      </w:r>
      <w:r>
        <w:rPr>
          <w:color w:val="000000"/>
        </w:rPr>
        <w:t>；</w:t>
      </w:r>
    </w:p>
    <w:p w14:paraId="369AB181" w14:textId="77777777" w:rsidR="009358A9" w:rsidRDefault="009358A9" w:rsidP="009358A9">
      <w:pPr>
        <w:pBdr>
          <w:top w:val="none" w:sz="0" w:space="0" w:color="000000"/>
          <w:left w:val="none" w:sz="0" w:space="0" w:color="000000"/>
          <w:bottom w:val="none" w:sz="0" w:space="0" w:color="000000"/>
          <w:right w:val="none" w:sz="0" w:space="0" w:color="000000"/>
        </w:pBdr>
        <w:spacing w:line="240" w:lineRule="auto"/>
        <w:ind w:firstLineChars="200" w:firstLine="420"/>
        <w:rPr>
          <w:color w:val="000000"/>
        </w:rPr>
      </w:pPr>
      <w:r>
        <w:rPr>
          <w:color w:val="000000"/>
        </w:rPr>
        <w:t>3</w:t>
      </w:r>
      <w:r>
        <w:rPr>
          <w:rFonts w:hint="eastAsia"/>
          <w:color w:val="000000"/>
        </w:rPr>
        <w:t>、本次激励对象不含特来电及其子公司员工</w:t>
      </w:r>
      <w:r>
        <w:rPr>
          <w:color w:val="000000"/>
        </w:rPr>
        <w:t>；</w:t>
      </w:r>
    </w:p>
    <w:p w14:paraId="5CDA69D9" w14:textId="67988464" w:rsidR="00DA2473" w:rsidRDefault="009358A9" w:rsidP="009358A9">
      <w:pPr>
        <w:pBdr>
          <w:top w:val="none" w:sz="0" w:space="0" w:color="000000"/>
          <w:left w:val="none" w:sz="0" w:space="0" w:color="000000"/>
          <w:bottom w:val="none" w:sz="0" w:space="0" w:color="000000"/>
          <w:right w:val="none" w:sz="0" w:space="0" w:color="000000"/>
        </w:pBdr>
        <w:spacing w:line="240" w:lineRule="auto"/>
        <w:ind w:firstLineChars="200" w:firstLine="420"/>
        <w:jc w:val="both"/>
        <w:rPr>
          <w:color w:val="000000"/>
        </w:rPr>
      </w:pPr>
      <w:r>
        <w:rPr>
          <w:rFonts w:hint="eastAsia"/>
          <w:color w:val="000000"/>
        </w:rPr>
        <w:t>4</w:t>
      </w:r>
      <w:r>
        <w:rPr>
          <w:rFonts w:hint="eastAsia"/>
          <w:color w:val="000000"/>
        </w:rPr>
        <w:t>、上述合计数与各</w:t>
      </w:r>
      <w:proofErr w:type="gramStart"/>
      <w:r>
        <w:rPr>
          <w:rFonts w:hint="eastAsia"/>
          <w:color w:val="000000"/>
        </w:rPr>
        <w:t>明细数</w:t>
      </w:r>
      <w:proofErr w:type="gramEnd"/>
      <w:r>
        <w:rPr>
          <w:rFonts w:hint="eastAsia"/>
          <w:color w:val="000000"/>
        </w:rPr>
        <w:t>直接相加之和在尾数上如有差异，是由于四舍五入所造成。</w:t>
      </w:r>
    </w:p>
    <w:p w14:paraId="421B97FA" w14:textId="77777777" w:rsidR="00DA2473" w:rsidRPr="00D23DD7" w:rsidRDefault="00000000" w:rsidP="00987F4E">
      <w:pPr>
        <w:spacing w:before="60" w:after="60" w:line="360" w:lineRule="auto"/>
        <w:ind w:firstLine="482"/>
        <w:rPr>
          <w:rFonts w:ascii="宋体" w:hAnsi="宋体" w:hint="eastAsia"/>
          <w:b/>
          <w:sz w:val="24"/>
        </w:rPr>
      </w:pPr>
      <w:r w:rsidRPr="00D23DD7">
        <w:rPr>
          <w:rFonts w:ascii="宋体" w:hAnsi="宋体" w:hint="eastAsia"/>
          <w:b/>
          <w:sz w:val="24"/>
        </w:rPr>
        <w:t>二、公司</w:t>
      </w:r>
      <w:r w:rsidRPr="00D23DD7">
        <w:rPr>
          <w:b/>
          <w:sz w:val="24"/>
        </w:rPr>
        <w:t>核心业务（技术）人员</w:t>
      </w:r>
      <w:r w:rsidRPr="00D23DD7">
        <w:rPr>
          <w:rFonts w:ascii="宋体" w:hAnsi="宋体" w:hint="eastAsia"/>
          <w:b/>
          <w:sz w:val="24"/>
        </w:rPr>
        <w:t>名单</w:t>
      </w:r>
    </w:p>
    <w:tbl>
      <w:tblPr>
        <w:tblW w:w="5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779"/>
        <w:gridCol w:w="4709"/>
      </w:tblGrid>
      <w:tr w:rsidR="00DA2473" w14:paraId="1A88FF1F" w14:textId="77777777" w:rsidTr="003B6465">
        <w:trPr>
          <w:trHeight w:val="290"/>
          <w:jc w:val="center"/>
        </w:trPr>
        <w:tc>
          <w:tcPr>
            <w:tcW w:w="794" w:type="pct"/>
            <w:shd w:val="clear" w:color="000000" w:fill="E7E6E6" w:themeFill="background2"/>
            <w:noWrap/>
            <w:vAlign w:val="center"/>
          </w:tcPr>
          <w:p w14:paraId="37A22C1C" w14:textId="77777777" w:rsidR="00DA2473" w:rsidRPr="003B6465" w:rsidRDefault="00000000">
            <w:pPr>
              <w:jc w:val="center"/>
              <w:rPr>
                <w:b/>
                <w:bCs/>
                <w:sz w:val="22"/>
                <w:szCs w:val="22"/>
              </w:rPr>
            </w:pPr>
            <w:r w:rsidRPr="003B6465">
              <w:rPr>
                <w:rFonts w:hint="eastAsia"/>
                <w:b/>
                <w:bCs/>
                <w:sz w:val="22"/>
                <w:szCs w:val="22"/>
              </w:rPr>
              <w:t>序号</w:t>
            </w:r>
          </w:p>
        </w:tc>
        <w:tc>
          <w:tcPr>
            <w:tcW w:w="1561" w:type="pct"/>
            <w:shd w:val="clear" w:color="000000" w:fill="E7E6E6" w:themeFill="background2"/>
            <w:noWrap/>
            <w:vAlign w:val="center"/>
          </w:tcPr>
          <w:p w14:paraId="6383034A" w14:textId="77777777" w:rsidR="00DA2473" w:rsidRPr="003B6465" w:rsidRDefault="00000000">
            <w:pPr>
              <w:jc w:val="center"/>
              <w:rPr>
                <w:b/>
                <w:bCs/>
                <w:sz w:val="22"/>
                <w:szCs w:val="22"/>
              </w:rPr>
            </w:pPr>
            <w:r w:rsidRPr="003B6465">
              <w:rPr>
                <w:rFonts w:hint="eastAsia"/>
                <w:b/>
                <w:bCs/>
                <w:sz w:val="22"/>
                <w:szCs w:val="22"/>
              </w:rPr>
              <w:t>姓名</w:t>
            </w:r>
          </w:p>
        </w:tc>
        <w:tc>
          <w:tcPr>
            <w:tcW w:w="2645" w:type="pct"/>
            <w:shd w:val="clear" w:color="000000" w:fill="E7E6E6" w:themeFill="background2"/>
            <w:noWrap/>
            <w:vAlign w:val="center"/>
          </w:tcPr>
          <w:p w14:paraId="342214E9" w14:textId="77777777" w:rsidR="00DA2473" w:rsidRPr="003B6465" w:rsidRDefault="00000000">
            <w:pPr>
              <w:jc w:val="center"/>
              <w:rPr>
                <w:b/>
                <w:bCs/>
                <w:sz w:val="22"/>
                <w:szCs w:val="22"/>
              </w:rPr>
            </w:pPr>
            <w:r w:rsidRPr="003B6465">
              <w:rPr>
                <w:rFonts w:hint="eastAsia"/>
                <w:b/>
                <w:bCs/>
                <w:sz w:val="22"/>
                <w:szCs w:val="22"/>
              </w:rPr>
              <w:t>人员类别</w:t>
            </w:r>
          </w:p>
        </w:tc>
      </w:tr>
      <w:tr w:rsidR="006D5DC2" w14:paraId="1D94F6CF" w14:textId="77777777" w:rsidTr="006D79B8">
        <w:trPr>
          <w:trHeight w:val="310"/>
          <w:jc w:val="center"/>
        </w:trPr>
        <w:tc>
          <w:tcPr>
            <w:tcW w:w="794" w:type="pct"/>
            <w:noWrap/>
            <w:vAlign w:val="center"/>
          </w:tcPr>
          <w:p w14:paraId="14AFFEE3" w14:textId="417D3E81" w:rsidR="006D5DC2" w:rsidRPr="006D5DC2" w:rsidRDefault="006D5DC2" w:rsidP="006D5DC2">
            <w:pPr>
              <w:jc w:val="center"/>
              <w:rPr>
                <w:sz w:val="22"/>
                <w:szCs w:val="22"/>
              </w:rPr>
            </w:pPr>
            <w:r w:rsidRPr="006D5DC2">
              <w:rPr>
                <w:rFonts w:eastAsia="等线"/>
                <w:color w:val="000000"/>
                <w:sz w:val="22"/>
                <w:szCs w:val="22"/>
              </w:rPr>
              <w:t>1</w:t>
            </w:r>
          </w:p>
        </w:tc>
        <w:tc>
          <w:tcPr>
            <w:tcW w:w="1561" w:type="pct"/>
            <w:noWrap/>
          </w:tcPr>
          <w:p w14:paraId="3ED20DE7" w14:textId="392A8AB2" w:rsidR="006D5DC2" w:rsidRPr="003B6465" w:rsidRDefault="006D5DC2" w:rsidP="006D5DC2">
            <w:pPr>
              <w:jc w:val="center"/>
              <w:rPr>
                <w:sz w:val="22"/>
                <w:szCs w:val="22"/>
              </w:rPr>
            </w:pPr>
            <w:r w:rsidRPr="00B51973">
              <w:rPr>
                <w:rFonts w:hint="eastAsia"/>
              </w:rPr>
              <w:t>李会</w:t>
            </w:r>
          </w:p>
        </w:tc>
        <w:tc>
          <w:tcPr>
            <w:tcW w:w="2645" w:type="pct"/>
            <w:noWrap/>
            <w:vAlign w:val="center"/>
          </w:tcPr>
          <w:p w14:paraId="1B6C1CAE" w14:textId="77777777" w:rsidR="006D5DC2" w:rsidRPr="003B6465" w:rsidRDefault="006D5DC2" w:rsidP="006D5DC2">
            <w:pPr>
              <w:jc w:val="center"/>
              <w:rPr>
                <w:sz w:val="22"/>
                <w:szCs w:val="22"/>
              </w:rPr>
            </w:pPr>
            <w:r w:rsidRPr="003B6465">
              <w:rPr>
                <w:rFonts w:hint="eastAsia"/>
                <w:sz w:val="22"/>
                <w:szCs w:val="22"/>
              </w:rPr>
              <w:t>核心业务（技术）人员</w:t>
            </w:r>
          </w:p>
        </w:tc>
      </w:tr>
      <w:tr w:rsidR="006D5DC2" w14:paraId="4F2185AE" w14:textId="77777777" w:rsidTr="006D79B8">
        <w:trPr>
          <w:trHeight w:val="310"/>
          <w:jc w:val="center"/>
        </w:trPr>
        <w:tc>
          <w:tcPr>
            <w:tcW w:w="794" w:type="pct"/>
            <w:noWrap/>
            <w:vAlign w:val="center"/>
          </w:tcPr>
          <w:p w14:paraId="76CD347E" w14:textId="5F8EDD28" w:rsidR="006D5DC2" w:rsidRPr="006D5DC2" w:rsidRDefault="006D5DC2" w:rsidP="006D5DC2">
            <w:pPr>
              <w:jc w:val="center"/>
              <w:rPr>
                <w:sz w:val="22"/>
                <w:szCs w:val="22"/>
              </w:rPr>
            </w:pPr>
            <w:r w:rsidRPr="006D5DC2">
              <w:rPr>
                <w:rFonts w:eastAsia="等线"/>
                <w:color w:val="000000"/>
                <w:sz w:val="22"/>
                <w:szCs w:val="22"/>
              </w:rPr>
              <w:t>2</w:t>
            </w:r>
          </w:p>
        </w:tc>
        <w:tc>
          <w:tcPr>
            <w:tcW w:w="1561" w:type="pct"/>
            <w:noWrap/>
          </w:tcPr>
          <w:p w14:paraId="3963C90C" w14:textId="17AAE2E6" w:rsidR="006D5DC2" w:rsidRPr="003B6465" w:rsidRDefault="006D5DC2" w:rsidP="006D5DC2">
            <w:pPr>
              <w:jc w:val="center"/>
              <w:rPr>
                <w:sz w:val="22"/>
                <w:szCs w:val="22"/>
              </w:rPr>
            </w:pPr>
            <w:proofErr w:type="gramStart"/>
            <w:r w:rsidRPr="00B51973">
              <w:rPr>
                <w:rFonts w:hint="eastAsia"/>
              </w:rPr>
              <w:t>杜波</w:t>
            </w:r>
            <w:proofErr w:type="gramEnd"/>
          </w:p>
        </w:tc>
        <w:tc>
          <w:tcPr>
            <w:tcW w:w="2645" w:type="pct"/>
            <w:noWrap/>
            <w:vAlign w:val="center"/>
          </w:tcPr>
          <w:p w14:paraId="4424B431" w14:textId="77777777" w:rsidR="006D5DC2" w:rsidRPr="003B6465" w:rsidRDefault="006D5DC2" w:rsidP="006D5DC2">
            <w:pPr>
              <w:jc w:val="center"/>
              <w:rPr>
                <w:sz w:val="22"/>
                <w:szCs w:val="22"/>
              </w:rPr>
            </w:pPr>
            <w:r w:rsidRPr="003B6465">
              <w:rPr>
                <w:rFonts w:hint="eastAsia"/>
                <w:sz w:val="22"/>
                <w:szCs w:val="22"/>
              </w:rPr>
              <w:t>核心业务（技术）人员</w:t>
            </w:r>
          </w:p>
        </w:tc>
      </w:tr>
      <w:tr w:rsidR="006D5DC2" w14:paraId="20A143FF" w14:textId="77777777" w:rsidTr="006D79B8">
        <w:trPr>
          <w:trHeight w:val="310"/>
          <w:jc w:val="center"/>
        </w:trPr>
        <w:tc>
          <w:tcPr>
            <w:tcW w:w="794" w:type="pct"/>
            <w:noWrap/>
            <w:vAlign w:val="center"/>
          </w:tcPr>
          <w:p w14:paraId="541241CC" w14:textId="245D1CE3" w:rsidR="006D5DC2" w:rsidRPr="006D5DC2" w:rsidRDefault="006D5DC2" w:rsidP="006D5DC2">
            <w:pPr>
              <w:jc w:val="center"/>
              <w:rPr>
                <w:sz w:val="22"/>
                <w:szCs w:val="22"/>
              </w:rPr>
            </w:pPr>
            <w:r w:rsidRPr="006D5DC2">
              <w:rPr>
                <w:rFonts w:eastAsia="等线"/>
                <w:color w:val="000000"/>
                <w:sz w:val="22"/>
                <w:szCs w:val="22"/>
              </w:rPr>
              <w:t>3</w:t>
            </w:r>
          </w:p>
        </w:tc>
        <w:tc>
          <w:tcPr>
            <w:tcW w:w="1561" w:type="pct"/>
            <w:noWrap/>
          </w:tcPr>
          <w:p w14:paraId="5B7303ED" w14:textId="596F805E" w:rsidR="006D5DC2" w:rsidRPr="003B6465" w:rsidRDefault="006D5DC2" w:rsidP="006D5DC2">
            <w:pPr>
              <w:jc w:val="center"/>
              <w:rPr>
                <w:sz w:val="22"/>
                <w:szCs w:val="22"/>
              </w:rPr>
            </w:pPr>
            <w:r w:rsidRPr="00B51973">
              <w:rPr>
                <w:rFonts w:hint="eastAsia"/>
              </w:rPr>
              <w:t>王贵罡</w:t>
            </w:r>
          </w:p>
        </w:tc>
        <w:tc>
          <w:tcPr>
            <w:tcW w:w="2645" w:type="pct"/>
            <w:noWrap/>
            <w:vAlign w:val="center"/>
          </w:tcPr>
          <w:p w14:paraId="666A8C9D" w14:textId="77777777" w:rsidR="006D5DC2" w:rsidRPr="003B6465" w:rsidRDefault="006D5DC2" w:rsidP="006D5DC2">
            <w:pPr>
              <w:jc w:val="center"/>
              <w:rPr>
                <w:sz w:val="22"/>
                <w:szCs w:val="22"/>
              </w:rPr>
            </w:pPr>
            <w:r w:rsidRPr="003B6465">
              <w:rPr>
                <w:rFonts w:hint="eastAsia"/>
                <w:sz w:val="22"/>
                <w:szCs w:val="22"/>
              </w:rPr>
              <w:t>核心业务（技术）人员</w:t>
            </w:r>
          </w:p>
        </w:tc>
      </w:tr>
      <w:tr w:rsidR="006D5DC2" w14:paraId="25250DA1" w14:textId="77777777" w:rsidTr="006D79B8">
        <w:trPr>
          <w:trHeight w:val="310"/>
          <w:jc w:val="center"/>
        </w:trPr>
        <w:tc>
          <w:tcPr>
            <w:tcW w:w="794" w:type="pct"/>
            <w:noWrap/>
            <w:vAlign w:val="center"/>
          </w:tcPr>
          <w:p w14:paraId="65BA42C2" w14:textId="1C28430C" w:rsidR="006D5DC2" w:rsidRPr="006D5DC2" w:rsidRDefault="006D5DC2" w:rsidP="006D5DC2">
            <w:pPr>
              <w:jc w:val="center"/>
              <w:rPr>
                <w:sz w:val="22"/>
                <w:szCs w:val="22"/>
              </w:rPr>
            </w:pPr>
            <w:r w:rsidRPr="006D5DC2">
              <w:rPr>
                <w:rFonts w:eastAsia="等线"/>
                <w:color w:val="000000"/>
                <w:sz w:val="22"/>
                <w:szCs w:val="22"/>
              </w:rPr>
              <w:t>4</w:t>
            </w:r>
          </w:p>
        </w:tc>
        <w:tc>
          <w:tcPr>
            <w:tcW w:w="1561" w:type="pct"/>
            <w:noWrap/>
          </w:tcPr>
          <w:p w14:paraId="35A0045D" w14:textId="7FA33602" w:rsidR="006D5DC2" w:rsidRPr="003B6465" w:rsidRDefault="006D5DC2" w:rsidP="006D5DC2">
            <w:pPr>
              <w:jc w:val="center"/>
              <w:rPr>
                <w:sz w:val="22"/>
                <w:szCs w:val="22"/>
              </w:rPr>
            </w:pPr>
            <w:proofErr w:type="gramStart"/>
            <w:r w:rsidRPr="00B51973">
              <w:rPr>
                <w:rFonts w:hint="eastAsia"/>
              </w:rPr>
              <w:t>孙福鹏</w:t>
            </w:r>
            <w:proofErr w:type="gramEnd"/>
          </w:p>
        </w:tc>
        <w:tc>
          <w:tcPr>
            <w:tcW w:w="2645" w:type="pct"/>
            <w:noWrap/>
            <w:vAlign w:val="center"/>
          </w:tcPr>
          <w:p w14:paraId="56D42F3D" w14:textId="77777777" w:rsidR="006D5DC2" w:rsidRPr="003B6465" w:rsidRDefault="006D5DC2" w:rsidP="006D5DC2">
            <w:pPr>
              <w:jc w:val="center"/>
              <w:rPr>
                <w:sz w:val="22"/>
                <w:szCs w:val="22"/>
              </w:rPr>
            </w:pPr>
            <w:r w:rsidRPr="003B6465">
              <w:rPr>
                <w:rFonts w:hint="eastAsia"/>
                <w:sz w:val="22"/>
                <w:szCs w:val="22"/>
              </w:rPr>
              <w:t>核心业务（技术）人员</w:t>
            </w:r>
          </w:p>
        </w:tc>
      </w:tr>
      <w:tr w:rsidR="006D5DC2" w14:paraId="2B939C62" w14:textId="77777777" w:rsidTr="006D79B8">
        <w:trPr>
          <w:trHeight w:val="310"/>
          <w:jc w:val="center"/>
        </w:trPr>
        <w:tc>
          <w:tcPr>
            <w:tcW w:w="794" w:type="pct"/>
            <w:noWrap/>
            <w:vAlign w:val="center"/>
          </w:tcPr>
          <w:p w14:paraId="1053E68D" w14:textId="4FA0F45B" w:rsidR="006D5DC2" w:rsidRPr="006D5DC2" w:rsidRDefault="006D5DC2" w:rsidP="006D5DC2">
            <w:pPr>
              <w:jc w:val="center"/>
              <w:rPr>
                <w:sz w:val="22"/>
                <w:szCs w:val="22"/>
              </w:rPr>
            </w:pPr>
            <w:r w:rsidRPr="006D5DC2">
              <w:rPr>
                <w:rFonts w:eastAsia="等线"/>
                <w:color w:val="000000"/>
                <w:sz w:val="22"/>
                <w:szCs w:val="22"/>
              </w:rPr>
              <w:t>5</w:t>
            </w:r>
          </w:p>
        </w:tc>
        <w:tc>
          <w:tcPr>
            <w:tcW w:w="1561" w:type="pct"/>
            <w:noWrap/>
          </w:tcPr>
          <w:p w14:paraId="7DC062C5" w14:textId="65E39A24" w:rsidR="006D5DC2" w:rsidRPr="003B6465" w:rsidRDefault="006D5DC2" w:rsidP="006D5DC2">
            <w:pPr>
              <w:jc w:val="center"/>
              <w:rPr>
                <w:sz w:val="22"/>
                <w:szCs w:val="22"/>
              </w:rPr>
            </w:pPr>
            <w:proofErr w:type="gramStart"/>
            <w:r w:rsidRPr="00B51973">
              <w:rPr>
                <w:rFonts w:hint="eastAsia"/>
              </w:rPr>
              <w:t>武艳</w:t>
            </w:r>
            <w:proofErr w:type="gramEnd"/>
          </w:p>
        </w:tc>
        <w:tc>
          <w:tcPr>
            <w:tcW w:w="2645" w:type="pct"/>
            <w:noWrap/>
            <w:vAlign w:val="center"/>
          </w:tcPr>
          <w:p w14:paraId="589A1E92" w14:textId="176672CD" w:rsidR="006D5DC2" w:rsidRPr="003B6465" w:rsidRDefault="006D5DC2" w:rsidP="006D5DC2">
            <w:pPr>
              <w:jc w:val="center"/>
              <w:rPr>
                <w:rFonts w:hint="eastAsia"/>
                <w:sz w:val="22"/>
                <w:szCs w:val="22"/>
              </w:rPr>
            </w:pPr>
            <w:r w:rsidRPr="003B6465">
              <w:rPr>
                <w:rFonts w:hint="eastAsia"/>
                <w:sz w:val="22"/>
                <w:szCs w:val="22"/>
              </w:rPr>
              <w:t>核心业务（技术）人员</w:t>
            </w:r>
          </w:p>
        </w:tc>
      </w:tr>
      <w:tr w:rsidR="006D5DC2" w14:paraId="44E0EE08" w14:textId="77777777" w:rsidTr="006D79B8">
        <w:trPr>
          <w:trHeight w:val="310"/>
          <w:jc w:val="center"/>
        </w:trPr>
        <w:tc>
          <w:tcPr>
            <w:tcW w:w="794" w:type="pct"/>
            <w:noWrap/>
            <w:vAlign w:val="center"/>
          </w:tcPr>
          <w:p w14:paraId="400B25BF" w14:textId="6CCB2E75" w:rsidR="006D5DC2" w:rsidRPr="006D5DC2" w:rsidRDefault="006D5DC2" w:rsidP="006D5DC2">
            <w:pPr>
              <w:jc w:val="center"/>
              <w:rPr>
                <w:sz w:val="22"/>
                <w:szCs w:val="22"/>
              </w:rPr>
            </w:pPr>
            <w:r w:rsidRPr="006D5DC2">
              <w:rPr>
                <w:rFonts w:eastAsia="等线"/>
                <w:color w:val="000000"/>
                <w:sz w:val="22"/>
                <w:szCs w:val="22"/>
              </w:rPr>
              <w:t>6</w:t>
            </w:r>
          </w:p>
        </w:tc>
        <w:tc>
          <w:tcPr>
            <w:tcW w:w="1561" w:type="pct"/>
            <w:noWrap/>
          </w:tcPr>
          <w:p w14:paraId="06B3DA0C" w14:textId="168F8058" w:rsidR="006D5DC2" w:rsidRPr="003B6465" w:rsidRDefault="006D5DC2" w:rsidP="006D5DC2">
            <w:pPr>
              <w:jc w:val="center"/>
              <w:rPr>
                <w:sz w:val="22"/>
                <w:szCs w:val="22"/>
              </w:rPr>
            </w:pPr>
            <w:r w:rsidRPr="00B51973">
              <w:rPr>
                <w:rFonts w:hint="eastAsia"/>
              </w:rPr>
              <w:t>张辉</w:t>
            </w:r>
          </w:p>
        </w:tc>
        <w:tc>
          <w:tcPr>
            <w:tcW w:w="2645" w:type="pct"/>
            <w:noWrap/>
            <w:vAlign w:val="center"/>
          </w:tcPr>
          <w:p w14:paraId="3CC0A0AD" w14:textId="504EE156" w:rsidR="006D5DC2" w:rsidRPr="003B6465" w:rsidRDefault="006D5DC2" w:rsidP="006D5DC2">
            <w:pPr>
              <w:jc w:val="center"/>
              <w:rPr>
                <w:rFonts w:hint="eastAsia"/>
                <w:sz w:val="22"/>
                <w:szCs w:val="22"/>
              </w:rPr>
            </w:pPr>
            <w:r w:rsidRPr="003B6465">
              <w:rPr>
                <w:rFonts w:hint="eastAsia"/>
                <w:sz w:val="22"/>
                <w:szCs w:val="22"/>
              </w:rPr>
              <w:t>核心业务（技术）人员</w:t>
            </w:r>
          </w:p>
        </w:tc>
      </w:tr>
      <w:tr w:rsidR="00BD6301" w14:paraId="5D4A1E1B" w14:textId="77777777" w:rsidTr="006D79B8">
        <w:trPr>
          <w:trHeight w:val="310"/>
          <w:jc w:val="center"/>
        </w:trPr>
        <w:tc>
          <w:tcPr>
            <w:tcW w:w="794" w:type="pct"/>
            <w:noWrap/>
            <w:vAlign w:val="center"/>
          </w:tcPr>
          <w:p w14:paraId="298154BC" w14:textId="69E388AB" w:rsidR="00BD6301" w:rsidRPr="006D5DC2" w:rsidRDefault="00BD6301" w:rsidP="00BD6301">
            <w:pPr>
              <w:jc w:val="center"/>
              <w:rPr>
                <w:sz w:val="22"/>
                <w:szCs w:val="22"/>
              </w:rPr>
            </w:pPr>
            <w:r w:rsidRPr="006D5DC2">
              <w:rPr>
                <w:rFonts w:eastAsia="等线"/>
                <w:color w:val="000000"/>
                <w:sz w:val="22"/>
                <w:szCs w:val="22"/>
              </w:rPr>
              <w:t>7</w:t>
            </w:r>
          </w:p>
        </w:tc>
        <w:tc>
          <w:tcPr>
            <w:tcW w:w="1561" w:type="pct"/>
            <w:noWrap/>
          </w:tcPr>
          <w:p w14:paraId="619C6CD6" w14:textId="120CB0F3" w:rsidR="00BD6301" w:rsidRPr="003B6465" w:rsidRDefault="00BD6301" w:rsidP="00BD6301">
            <w:pPr>
              <w:jc w:val="center"/>
              <w:rPr>
                <w:sz w:val="22"/>
                <w:szCs w:val="22"/>
              </w:rPr>
            </w:pPr>
            <w:r w:rsidRPr="004A7518">
              <w:rPr>
                <w:rFonts w:hint="eastAsia"/>
              </w:rPr>
              <w:t>王朋</w:t>
            </w:r>
          </w:p>
        </w:tc>
        <w:tc>
          <w:tcPr>
            <w:tcW w:w="2645" w:type="pct"/>
            <w:noWrap/>
            <w:vAlign w:val="center"/>
          </w:tcPr>
          <w:p w14:paraId="490844F4" w14:textId="70CACF0C"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4C39AB0E" w14:textId="77777777" w:rsidTr="006D79B8">
        <w:trPr>
          <w:trHeight w:val="310"/>
          <w:jc w:val="center"/>
        </w:trPr>
        <w:tc>
          <w:tcPr>
            <w:tcW w:w="794" w:type="pct"/>
            <w:noWrap/>
            <w:vAlign w:val="center"/>
          </w:tcPr>
          <w:p w14:paraId="45704D13" w14:textId="49F7F4F2" w:rsidR="00BD6301" w:rsidRPr="006D5DC2" w:rsidRDefault="00BD6301" w:rsidP="00BD6301">
            <w:pPr>
              <w:jc w:val="center"/>
              <w:rPr>
                <w:sz w:val="22"/>
                <w:szCs w:val="22"/>
              </w:rPr>
            </w:pPr>
            <w:r w:rsidRPr="006D5DC2">
              <w:rPr>
                <w:rFonts w:eastAsia="等线"/>
                <w:color w:val="000000"/>
                <w:sz w:val="22"/>
                <w:szCs w:val="22"/>
              </w:rPr>
              <w:t>8</w:t>
            </w:r>
          </w:p>
        </w:tc>
        <w:tc>
          <w:tcPr>
            <w:tcW w:w="1561" w:type="pct"/>
            <w:noWrap/>
          </w:tcPr>
          <w:p w14:paraId="0049ABBF" w14:textId="0BED1D6B" w:rsidR="00BD6301" w:rsidRPr="003B6465" w:rsidRDefault="00BD6301" w:rsidP="00BD6301">
            <w:pPr>
              <w:jc w:val="center"/>
              <w:rPr>
                <w:sz w:val="22"/>
                <w:szCs w:val="22"/>
              </w:rPr>
            </w:pPr>
            <w:r w:rsidRPr="004A7518">
              <w:rPr>
                <w:rFonts w:hint="eastAsia"/>
              </w:rPr>
              <w:t>吕晓龙</w:t>
            </w:r>
          </w:p>
        </w:tc>
        <w:tc>
          <w:tcPr>
            <w:tcW w:w="2645" w:type="pct"/>
            <w:noWrap/>
            <w:vAlign w:val="center"/>
          </w:tcPr>
          <w:p w14:paraId="254E69B2" w14:textId="2F75E03E"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1EA8FEE9" w14:textId="77777777" w:rsidTr="006D79B8">
        <w:trPr>
          <w:trHeight w:val="310"/>
          <w:jc w:val="center"/>
        </w:trPr>
        <w:tc>
          <w:tcPr>
            <w:tcW w:w="794" w:type="pct"/>
            <w:noWrap/>
            <w:vAlign w:val="center"/>
          </w:tcPr>
          <w:p w14:paraId="26273F24" w14:textId="487CCA72" w:rsidR="00BD6301" w:rsidRPr="006D5DC2" w:rsidRDefault="00BD6301" w:rsidP="00BD6301">
            <w:pPr>
              <w:jc w:val="center"/>
              <w:rPr>
                <w:rFonts w:eastAsia="等线"/>
                <w:color w:val="000000"/>
                <w:sz w:val="22"/>
                <w:szCs w:val="22"/>
              </w:rPr>
            </w:pPr>
            <w:r w:rsidRPr="006D5DC2">
              <w:rPr>
                <w:rFonts w:eastAsia="等线"/>
                <w:color w:val="000000"/>
                <w:sz w:val="22"/>
                <w:szCs w:val="22"/>
              </w:rPr>
              <w:t>9</w:t>
            </w:r>
          </w:p>
        </w:tc>
        <w:tc>
          <w:tcPr>
            <w:tcW w:w="1561" w:type="pct"/>
            <w:noWrap/>
          </w:tcPr>
          <w:p w14:paraId="4AAE0DB0" w14:textId="31CC5F92" w:rsidR="00BD6301" w:rsidRPr="004A7518" w:rsidRDefault="00BD6301" w:rsidP="00BD6301">
            <w:pPr>
              <w:jc w:val="center"/>
              <w:rPr>
                <w:rFonts w:hint="eastAsia"/>
              </w:rPr>
            </w:pPr>
            <w:proofErr w:type="gramStart"/>
            <w:r w:rsidRPr="00B51973">
              <w:rPr>
                <w:rFonts w:hint="eastAsia"/>
              </w:rPr>
              <w:t>鲜坤城</w:t>
            </w:r>
            <w:proofErr w:type="gramEnd"/>
          </w:p>
        </w:tc>
        <w:tc>
          <w:tcPr>
            <w:tcW w:w="2645" w:type="pct"/>
            <w:noWrap/>
            <w:vAlign w:val="center"/>
          </w:tcPr>
          <w:p w14:paraId="124FE8F7" w14:textId="087B296D"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4D55418D" w14:textId="77777777" w:rsidTr="006D79B8">
        <w:trPr>
          <w:trHeight w:val="310"/>
          <w:jc w:val="center"/>
        </w:trPr>
        <w:tc>
          <w:tcPr>
            <w:tcW w:w="794" w:type="pct"/>
            <w:noWrap/>
            <w:vAlign w:val="center"/>
          </w:tcPr>
          <w:p w14:paraId="249E7BEC" w14:textId="6A256426" w:rsidR="00BD6301" w:rsidRPr="006D5DC2" w:rsidRDefault="00BD6301" w:rsidP="00BD6301">
            <w:pPr>
              <w:jc w:val="center"/>
              <w:rPr>
                <w:sz w:val="22"/>
                <w:szCs w:val="22"/>
              </w:rPr>
            </w:pPr>
            <w:r w:rsidRPr="006D5DC2">
              <w:rPr>
                <w:rFonts w:eastAsia="等线"/>
                <w:color w:val="000000"/>
                <w:sz w:val="22"/>
                <w:szCs w:val="22"/>
              </w:rPr>
              <w:lastRenderedPageBreak/>
              <w:t>10</w:t>
            </w:r>
          </w:p>
        </w:tc>
        <w:tc>
          <w:tcPr>
            <w:tcW w:w="1561" w:type="pct"/>
            <w:noWrap/>
          </w:tcPr>
          <w:p w14:paraId="6F04C42E" w14:textId="5120EA4B" w:rsidR="00BD6301" w:rsidRPr="003B6465" w:rsidRDefault="00BD6301" w:rsidP="00BD6301">
            <w:pPr>
              <w:jc w:val="center"/>
              <w:rPr>
                <w:sz w:val="22"/>
                <w:szCs w:val="22"/>
              </w:rPr>
            </w:pPr>
            <w:r w:rsidRPr="0067561B">
              <w:rPr>
                <w:rFonts w:hint="eastAsia"/>
              </w:rPr>
              <w:t>于晓晨</w:t>
            </w:r>
          </w:p>
        </w:tc>
        <w:tc>
          <w:tcPr>
            <w:tcW w:w="2645" w:type="pct"/>
            <w:noWrap/>
            <w:vAlign w:val="center"/>
          </w:tcPr>
          <w:p w14:paraId="24E70270" w14:textId="58287F1E"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69A1EA75" w14:textId="77777777" w:rsidTr="006D79B8">
        <w:trPr>
          <w:trHeight w:val="310"/>
          <w:jc w:val="center"/>
        </w:trPr>
        <w:tc>
          <w:tcPr>
            <w:tcW w:w="794" w:type="pct"/>
            <w:noWrap/>
            <w:vAlign w:val="center"/>
          </w:tcPr>
          <w:p w14:paraId="289DF738" w14:textId="377FF034" w:rsidR="00BD6301" w:rsidRPr="006D5DC2" w:rsidRDefault="00BD6301" w:rsidP="00BD6301">
            <w:pPr>
              <w:jc w:val="center"/>
              <w:rPr>
                <w:sz w:val="22"/>
                <w:szCs w:val="22"/>
              </w:rPr>
            </w:pPr>
            <w:r w:rsidRPr="006D5DC2">
              <w:rPr>
                <w:rFonts w:eastAsia="等线"/>
                <w:color w:val="000000"/>
                <w:sz w:val="22"/>
                <w:szCs w:val="22"/>
              </w:rPr>
              <w:t>11</w:t>
            </w:r>
          </w:p>
        </w:tc>
        <w:tc>
          <w:tcPr>
            <w:tcW w:w="1561" w:type="pct"/>
            <w:noWrap/>
          </w:tcPr>
          <w:p w14:paraId="4F21F07E" w14:textId="76C917CF" w:rsidR="00BD6301" w:rsidRPr="003B6465" w:rsidRDefault="00BD6301" w:rsidP="00BD6301">
            <w:pPr>
              <w:jc w:val="center"/>
              <w:rPr>
                <w:sz w:val="22"/>
                <w:szCs w:val="22"/>
              </w:rPr>
            </w:pPr>
            <w:r w:rsidRPr="0067561B">
              <w:rPr>
                <w:rFonts w:hint="eastAsia"/>
              </w:rPr>
              <w:t>王海波</w:t>
            </w:r>
          </w:p>
        </w:tc>
        <w:tc>
          <w:tcPr>
            <w:tcW w:w="2645" w:type="pct"/>
            <w:noWrap/>
            <w:vAlign w:val="center"/>
          </w:tcPr>
          <w:p w14:paraId="6413E0BF" w14:textId="24A17E83"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137A9E22" w14:textId="77777777" w:rsidTr="006D79B8">
        <w:trPr>
          <w:trHeight w:val="310"/>
          <w:jc w:val="center"/>
        </w:trPr>
        <w:tc>
          <w:tcPr>
            <w:tcW w:w="794" w:type="pct"/>
            <w:noWrap/>
            <w:vAlign w:val="center"/>
          </w:tcPr>
          <w:p w14:paraId="51EEFE3E" w14:textId="422ED208" w:rsidR="00BD6301" w:rsidRPr="006D5DC2" w:rsidRDefault="00BD6301" w:rsidP="00BD6301">
            <w:pPr>
              <w:jc w:val="center"/>
              <w:rPr>
                <w:sz w:val="22"/>
                <w:szCs w:val="22"/>
              </w:rPr>
            </w:pPr>
            <w:r w:rsidRPr="006D5DC2">
              <w:rPr>
                <w:rFonts w:eastAsia="等线"/>
                <w:color w:val="000000"/>
                <w:sz w:val="22"/>
                <w:szCs w:val="22"/>
              </w:rPr>
              <w:t>12</w:t>
            </w:r>
          </w:p>
        </w:tc>
        <w:tc>
          <w:tcPr>
            <w:tcW w:w="1561" w:type="pct"/>
            <w:noWrap/>
          </w:tcPr>
          <w:p w14:paraId="589C6AE3" w14:textId="1BA354DD" w:rsidR="00BD6301" w:rsidRPr="006D5DC2" w:rsidRDefault="00BD6301" w:rsidP="00BD6301">
            <w:pPr>
              <w:jc w:val="center"/>
              <w:rPr>
                <w:rFonts w:hint="eastAsia"/>
                <w:sz w:val="22"/>
                <w:szCs w:val="22"/>
              </w:rPr>
            </w:pPr>
            <w:r w:rsidRPr="0067561B">
              <w:rPr>
                <w:rFonts w:hint="eastAsia"/>
              </w:rPr>
              <w:t>袁彬</w:t>
            </w:r>
          </w:p>
        </w:tc>
        <w:tc>
          <w:tcPr>
            <w:tcW w:w="2645" w:type="pct"/>
            <w:noWrap/>
            <w:vAlign w:val="center"/>
          </w:tcPr>
          <w:p w14:paraId="03BD628E" w14:textId="627F2E8C"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219D48E6" w14:textId="77777777" w:rsidTr="006D79B8">
        <w:trPr>
          <w:trHeight w:val="310"/>
          <w:jc w:val="center"/>
        </w:trPr>
        <w:tc>
          <w:tcPr>
            <w:tcW w:w="794" w:type="pct"/>
            <w:noWrap/>
            <w:vAlign w:val="center"/>
          </w:tcPr>
          <w:p w14:paraId="51FDCA98" w14:textId="193C6044" w:rsidR="00BD6301" w:rsidRPr="006D5DC2" w:rsidRDefault="00BD6301" w:rsidP="00BD6301">
            <w:pPr>
              <w:jc w:val="center"/>
              <w:rPr>
                <w:sz w:val="22"/>
                <w:szCs w:val="22"/>
              </w:rPr>
            </w:pPr>
            <w:r w:rsidRPr="006D5DC2">
              <w:rPr>
                <w:rFonts w:eastAsia="等线"/>
                <w:color w:val="000000"/>
                <w:sz w:val="22"/>
                <w:szCs w:val="22"/>
              </w:rPr>
              <w:t>13</w:t>
            </w:r>
          </w:p>
        </w:tc>
        <w:tc>
          <w:tcPr>
            <w:tcW w:w="1561" w:type="pct"/>
            <w:noWrap/>
          </w:tcPr>
          <w:p w14:paraId="10521B90" w14:textId="63FB7514" w:rsidR="00BD6301" w:rsidRPr="003B6465" w:rsidRDefault="00BD6301" w:rsidP="00BD6301">
            <w:pPr>
              <w:jc w:val="center"/>
              <w:rPr>
                <w:sz w:val="22"/>
                <w:szCs w:val="22"/>
              </w:rPr>
            </w:pPr>
            <w:proofErr w:type="gramStart"/>
            <w:r w:rsidRPr="0067561B">
              <w:rPr>
                <w:rFonts w:hint="eastAsia"/>
              </w:rPr>
              <w:t>韩腾</w:t>
            </w:r>
            <w:proofErr w:type="gramEnd"/>
          </w:p>
        </w:tc>
        <w:tc>
          <w:tcPr>
            <w:tcW w:w="2645" w:type="pct"/>
            <w:noWrap/>
            <w:vAlign w:val="center"/>
          </w:tcPr>
          <w:p w14:paraId="38F81DD5" w14:textId="44298B39"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6260A106" w14:textId="77777777" w:rsidTr="006D79B8">
        <w:trPr>
          <w:trHeight w:val="310"/>
          <w:jc w:val="center"/>
        </w:trPr>
        <w:tc>
          <w:tcPr>
            <w:tcW w:w="794" w:type="pct"/>
            <w:noWrap/>
            <w:vAlign w:val="center"/>
          </w:tcPr>
          <w:p w14:paraId="04855480" w14:textId="3C45BEA2" w:rsidR="00BD6301" w:rsidRPr="006D5DC2" w:rsidRDefault="00BD6301" w:rsidP="00BD6301">
            <w:pPr>
              <w:jc w:val="center"/>
              <w:rPr>
                <w:sz w:val="22"/>
                <w:szCs w:val="22"/>
              </w:rPr>
            </w:pPr>
            <w:r w:rsidRPr="006D5DC2">
              <w:rPr>
                <w:rFonts w:eastAsia="等线"/>
                <w:color w:val="000000"/>
                <w:sz w:val="22"/>
                <w:szCs w:val="22"/>
              </w:rPr>
              <w:t>14</w:t>
            </w:r>
          </w:p>
        </w:tc>
        <w:tc>
          <w:tcPr>
            <w:tcW w:w="1561" w:type="pct"/>
            <w:noWrap/>
          </w:tcPr>
          <w:p w14:paraId="0A076980" w14:textId="40C77574" w:rsidR="00BD6301" w:rsidRPr="006D5DC2" w:rsidRDefault="00BD6301" w:rsidP="00BD6301">
            <w:pPr>
              <w:jc w:val="center"/>
              <w:rPr>
                <w:rFonts w:hint="eastAsia"/>
                <w:sz w:val="22"/>
                <w:szCs w:val="22"/>
              </w:rPr>
            </w:pPr>
            <w:proofErr w:type="gramStart"/>
            <w:r w:rsidRPr="0067561B">
              <w:rPr>
                <w:rFonts w:hint="eastAsia"/>
              </w:rPr>
              <w:t>焦雪莹</w:t>
            </w:r>
            <w:proofErr w:type="gramEnd"/>
          </w:p>
        </w:tc>
        <w:tc>
          <w:tcPr>
            <w:tcW w:w="2645" w:type="pct"/>
            <w:noWrap/>
            <w:vAlign w:val="center"/>
          </w:tcPr>
          <w:p w14:paraId="5967136A" w14:textId="08CEE5CC"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31E24C76" w14:textId="77777777" w:rsidTr="006D79B8">
        <w:trPr>
          <w:trHeight w:val="310"/>
          <w:jc w:val="center"/>
        </w:trPr>
        <w:tc>
          <w:tcPr>
            <w:tcW w:w="794" w:type="pct"/>
            <w:noWrap/>
            <w:vAlign w:val="center"/>
          </w:tcPr>
          <w:p w14:paraId="7B159F12" w14:textId="5AAF33F4" w:rsidR="00BD6301" w:rsidRPr="006D5DC2" w:rsidRDefault="00BD6301" w:rsidP="00BD6301">
            <w:pPr>
              <w:jc w:val="center"/>
              <w:rPr>
                <w:sz w:val="22"/>
                <w:szCs w:val="22"/>
              </w:rPr>
            </w:pPr>
            <w:r w:rsidRPr="006D5DC2">
              <w:rPr>
                <w:rFonts w:eastAsia="等线"/>
                <w:color w:val="000000"/>
                <w:sz w:val="22"/>
                <w:szCs w:val="22"/>
              </w:rPr>
              <w:t>15</w:t>
            </w:r>
          </w:p>
        </w:tc>
        <w:tc>
          <w:tcPr>
            <w:tcW w:w="1561" w:type="pct"/>
            <w:noWrap/>
          </w:tcPr>
          <w:p w14:paraId="07847E49" w14:textId="3EF1C047" w:rsidR="00BD6301" w:rsidRPr="003B6465" w:rsidRDefault="00BD6301" w:rsidP="00BD6301">
            <w:pPr>
              <w:jc w:val="center"/>
              <w:rPr>
                <w:sz w:val="22"/>
                <w:szCs w:val="22"/>
              </w:rPr>
            </w:pPr>
            <w:r w:rsidRPr="0067561B">
              <w:rPr>
                <w:rFonts w:hint="eastAsia"/>
              </w:rPr>
              <w:t>裴晓霜</w:t>
            </w:r>
          </w:p>
        </w:tc>
        <w:tc>
          <w:tcPr>
            <w:tcW w:w="2645" w:type="pct"/>
            <w:noWrap/>
            <w:vAlign w:val="center"/>
          </w:tcPr>
          <w:p w14:paraId="00ED7D08" w14:textId="04527FA8"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57750172" w14:textId="77777777" w:rsidTr="006D79B8">
        <w:trPr>
          <w:trHeight w:val="310"/>
          <w:jc w:val="center"/>
        </w:trPr>
        <w:tc>
          <w:tcPr>
            <w:tcW w:w="794" w:type="pct"/>
            <w:noWrap/>
            <w:vAlign w:val="center"/>
          </w:tcPr>
          <w:p w14:paraId="3CB9F784" w14:textId="0E68EF16" w:rsidR="00BD6301" w:rsidRPr="006D5DC2" w:rsidRDefault="00BD6301" w:rsidP="00BD6301">
            <w:pPr>
              <w:jc w:val="center"/>
              <w:rPr>
                <w:sz w:val="22"/>
                <w:szCs w:val="22"/>
              </w:rPr>
            </w:pPr>
            <w:r w:rsidRPr="006D5DC2">
              <w:rPr>
                <w:rFonts w:eastAsia="等线"/>
                <w:color w:val="000000"/>
                <w:sz w:val="22"/>
                <w:szCs w:val="22"/>
              </w:rPr>
              <w:t>16</w:t>
            </w:r>
          </w:p>
        </w:tc>
        <w:tc>
          <w:tcPr>
            <w:tcW w:w="1561" w:type="pct"/>
            <w:noWrap/>
          </w:tcPr>
          <w:p w14:paraId="45595B4B" w14:textId="5B6A352A" w:rsidR="00BD6301" w:rsidRPr="003B6465" w:rsidRDefault="00BD6301" w:rsidP="00BD6301">
            <w:pPr>
              <w:jc w:val="center"/>
              <w:rPr>
                <w:sz w:val="22"/>
                <w:szCs w:val="22"/>
              </w:rPr>
            </w:pPr>
            <w:r w:rsidRPr="0067561B">
              <w:rPr>
                <w:rFonts w:hint="eastAsia"/>
              </w:rPr>
              <w:t>张莹</w:t>
            </w:r>
          </w:p>
        </w:tc>
        <w:tc>
          <w:tcPr>
            <w:tcW w:w="2645" w:type="pct"/>
            <w:noWrap/>
            <w:vAlign w:val="center"/>
          </w:tcPr>
          <w:p w14:paraId="10102C02" w14:textId="6BF7FA83"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542602AB" w14:textId="77777777" w:rsidTr="006D79B8">
        <w:trPr>
          <w:trHeight w:val="310"/>
          <w:jc w:val="center"/>
        </w:trPr>
        <w:tc>
          <w:tcPr>
            <w:tcW w:w="794" w:type="pct"/>
            <w:noWrap/>
            <w:vAlign w:val="center"/>
          </w:tcPr>
          <w:p w14:paraId="2806B641" w14:textId="6AA8D17E" w:rsidR="00BD6301" w:rsidRPr="006D5DC2" w:rsidRDefault="00BD6301" w:rsidP="00BD6301">
            <w:pPr>
              <w:jc w:val="center"/>
              <w:rPr>
                <w:sz w:val="22"/>
                <w:szCs w:val="22"/>
              </w:rPr>
            </w:pPr>
            <w:r w:rsidRPr="006D5DC2">
              <w:rPr>
                <w:rFonts w:eastAsia="等线"/>
                <w:color w:val="000000"/>
                <w:sz w:val="22"/>
                <w:szCs w:val="22"/>
              </w:rPr>
              <w:t>17</w:t>
            </w:r>
          </w:p>
        </w:tc>
        <w:tc>
          <w:tcPr>
            <w:tcW w:w="1561" w:type="pct"/>
            <w:noWrap/>
          </w:tcPr>
          <w:p w14:paraId="248A9203" w14:textId="14867024" w:rsidR="00BD6301" w:rsidRPr="003B6465" w:rsidRDefault="00BD6301" w:rsidP="00BD6301">
            <w:pPr>
              <w:jc w:val="center"/>
              <w:rPr>
                <w:sz w:val="22"/>
                <w:szCs w:val="22"/>
              </w:rPr>
            </w:pPr>
            <w:r w:rsidRPr="0067561B">
              <w:rPr>
                <w:rFonts w:hint="eastAsia"/>
              </w:rPr>
              <w:t>周静</w:t>
            </w:r>
          </w:p>
        </w:tc>
        <w:tc>
          <w:tcPr>
            <w:tcW w:w="2645" w:type="pct"/>
            <w:noWrap/>
            <w:vAlign w:val="center"/>
          </w:tcPr>
          <w:p w14:paraId="731051FB" w14:textId="2352736B"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35901493" w14:textId="77777777" w:rsidTr="006D79B8">
        <w:trPr>
          <w:trHeight w:val="310"/>
          <w:jc w:val="center"/>
        </w:trPr>
        <w:tc>
          <w:tcPr>
            <w:tcW w:w="794" w:type="pct"/>
            <w:noWrap/>
            <w:vAlign w:val="center"/>
          </w:tcPr>
          <w:p w14:paraId="63555ECF" w14:textId="6979B8F2" w:rsidR="00BD6301" w:rsidRPr="006D5DC2" w:rsidRDefault="00BD6301" w:rsidP="00BD6301">
            <w:pPr>
              <w:jc w:val="center"/>
              <w:rPr>
                <w:sz w:val="22"/>
                <w:szCs w:val="22"/>
              </w:rPr>
            </w:pPr>
            <w:r w:rsidRPr="006D5DC2">
              <w:rPr>
                <w:rFonts w:eastAsia="等线"/>
                <w:color w:val="000000"/>
                <w:sz w:val="22"/>
                <w:szCs w:val="22"/>
              </w:rPr>
              <w:t>18</w:t>
            </w:r>
          </w:p>
        </w:tc>
        <w:tc>
          <w:tcPr>
            <w:tcW w:w="1561" w:type="pct"/>
            <w:noWrap/>
          </w:tcPr>
          <w:p w14:paraId="5D230CAE" w14:textId="0488CD6E" w:rsidR="00BD6301" w:rsidRPr="006D5DC2" w:rsidRDefault="00BD6301" w:rsidP="00BD6301">
            <w:pPr>
              <w:jc w:val="center"/>
              <w:rPr>
                <w:rFonts w:hint="eastAsia"/>
                <w:sz w:val="22"/>
                <w:szCs w:val="22"/>
              </w:rPr>
            </w:pPr>
            <w:r w:rsidRPr="0067561B">
              <w:rPr>
                <w:rFonts w:hint="eastAsia"/>
              </w:rPr>
              <w:t>史璟璞</w:t>
            </w:r>
          </w:p>
        </w:tc>
        <w:tc>
          <w:tcPr>
            <w:tcW w:w="2645" w:type="pct"/>
            <w:noWrap/>
            <w:vAlign w:val="center"/>
          </w:tcPr>
          <w:p w14:paraId="24AA551E" w14:textId="2D22A537"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19B24D5F" w14:textId="77777777" w:rsidTr="006D79B8">
        <w:trPr>
          <w:trHeight w:val="310"/>
          <w:jc w:val="center"/>
        </w:trPr>
        <w:tc>
          <w:tcPr>
            <w:tcW w:w="794" w:type="pct"/>
            <w:noWrap/>
            <w:vAlign w:val="center"/>
          </w:tcPr>
          <w:p w14:paraId="7B8723B7" w14:textId="7DB90483" w:rsidR="00BD6301" w:rsidRPr="006D5DC2" w:rsidRDefault="00BD6301" w:rsidP="00BD6301">
            <w:pPr>
              <w:jc w:val="center"/>
              <w:rPr>
                <w:sz w:val="22"/>
                <w:szCs w:val="22"/>
              </w:rPr>
            </w:pPr>
            <w:r w:rsidRPr="006D5DC2">
              <w:rPr>
                <w:rFonts w:eastAsia="等线"/>
                <w:color w:val="000000"/>
                <w:sz w:val="22"/>
                <w:szCs w:val="22"/>
              </w:rPr>
              <w:t>19</w:t>
            </w:r>
          </w:p>
        </w:tc>
        <w:tc>
          <w:tcPr>
            <w:tcW w:w="1561" w:type="pct"/>
            <w:noWrap/>
          </w:tcPr>
          <w:p w14:paraId="0A72166D" w14:textId="1B5AD6A3" w:rsidR="00BD6301" w:rsidRPr="006D5DC2" w:rsidRDefault="00BD6301" w:rsidP="00BD6301">
            <w:pPr>
              <w:jc w:val="center"/>
              <w:rPr>
                <w:rFonts w:hint="eastAsia"/>
                <w:sz w:val="22"/>
                <w:szCs w:val="22"/>
              </w:rPr>
            </w:pPr>
            <w:r w:rsidRPr="00E12EBA">
              <w:rPr>
                <w:rFonts w:hint="eastAsia"/>
              </w:rPr>
              <w:t>陈黎明</w:t>
            </w:r>
          </w:p>
        </w:tc>
        <w:tc>
          <w:tcPr>
            <w:tcW w:w="2645" w:type="pct"/>
            <w:noWrap/>
            <w:vAlign w:val="center"/>
          </w:tcPr>
          <w:p w14:paraId="55D2F949" w14:textId="2529048D"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2001E283" w14:textId="77777777" w:rsidTr="006D79B8">
        <w:trPr>
          <w:trHeight w:val="310"/>
          <w:jc w:val="center"/>
        </w:trPr>
        <w:tc>
          <w:tcPr>
            <w:tcW w:w="794" w:type="pct"/>
            <w:noWrap/>
            <w:vAlign w:val="center"/>
          </w:tcPr>
          <w:p w14:paraId="0C0D18D4" w14:textId="3DEF054F" w:rsidR="00BD6301" w:rsidRPr="006D5DC2" w:rsidRDefault="00BD6301" w:rsidP="00BD6301">
            <w:pPr>
              <w:jc w:val="center"/>
              <w:rPr>
                <w:sz w:val="22"/>
                <w:szCs w:val="22"/>
              </w:rPr>
            </w:pPr>
            <w:r w:rsidRPr="006D5DC2">
              <w:rPr>
                <w:rFonts w:eastAsia="等线"/>
                <w:color w:val="000000"/>
                <w:sz w:val="22"/>
                <w:szCs w:val="22"/>
              </w:rPr>
              <w:t>20</w:t>
            </w:r>
          </w:p>
        </w:tc>
        <w:tc>
          <w:tcPr>
            <w:tcW w:w="1561" w:type="pct"/>
            <w:noWrap/>
          </w:tcPr>
          <w:p w14:paraId="6D7E2267" w14:textId="06E8F9BE" w:rsidR="00BD6301" w:rsidRPr="003B6465" w:rsidRDefault="00BD6301" w:rsidP="00BD6301">
            <w:pPr>
              <w:jc w:val="center"/>
              <w:rPr>
                <w:sz w:val="22"/>
                <w:szCs w:val="22"/>
              </w:rPr>
            </w:pPr>
            <w:r w:rsidRPr="00E12EBA">
              <w:rPr>
                <w:rFonts w:hint="eastAsia"/>
              </w:rPr>
              <w:t>李叶荟</w:t>
            </w:r>
          </w:p>
        </w:tc>
        <w:tc>
          <w:tcPr>
            <w:tcW w:w="2645" w:type="pct"/>
            <w:noWrap/>
            <w:vAlign w:val="center"/>
          </w:tcPr>
          <w:p w14:paraId="1AFABBC3" w14:textId="31A05955" w:rsidR="00BD6301" w:rsidRPr="003B6465" w:rsidRDefault="00BD6301" w:rsidP="00BD6301">
            <w:pPr>
              <w:jc w:val="center"/>
              <w:rPr>
                <w:rFonts w:hint="eastAsia"/>
                <w:sz w:val="22"/>
                <w:szCs w:val="22"/>
              </w:rPr>
            </w:pPr>
            <w:r w:rsidRPr="003B6465">
              <w:rPr>
                <w:rFonts w:hint="eastAsia"/>
                <w:sz w:val="22"/>
                <w:szCs w:val="22"/>
              </w:rPr>
              <w:t>核心业务（技术）人员</w:t>
            </w:r>
          </w:p>
        </w:tc>
      </w:tr>
      <w:tr w:rsidR="00BD6301" w14:paraId="4F314B26" w14:textId="77777777" w:rsidTr="006D79B8">
        <w:trPr>
          <w:trHeight w:val="310"/>
          <w:jc w:val="center"/>
        </w:trPr>
        <w:tc>
          <w:tcPr>
            <w:tcW w:w="794" w:type="pct"/>
            <w:noWrap/>
            <w:vAlign w:val="center"/>
          </w:tcPr>
          <w:p w14:paraId="4193C95F" w14:textId="15AB7AF3" w:rsidR="00BD6301" w:rsidRPr="006D5DC2" w:rsidRDefault="00BD6301" w:rsidP="00BD6301">
            <w:pPr>
              <w:jc w:val="center"/>
              <w:rPr>
                <w:sz w:val="22"/>
                <w:szCs w:val="22"/>
              </w:rPr>
            </w:pPr>
            <w:r w:rsidRPr="006D5DC2">
              <w:rPr>
                <w:rFonts w:eastAsia="等线"/>
                <w:color w:val="000000"/>
                <w:sz w:val="22"/>
                <w:szCs w:val="22"/>
              </w:rPr>
              <w:t>21</w:t>
            </w:r>
          </w:p>
        </w:tc>
        <w:tc>
          <w:tcPr>
            <w:tcW w:w="1561" w:type="pct"/>
            <w:noWrap/>
          </w:tcPr>
          <w:p w14:paraId="5DA11DAC" w14:textId="32C1AF4A" w:rsidR="00BD6301" w:rsidRPr="003B6465" w:rsidRDefault="00BD6301" w:rsidP="00BD6301">
            <w:pPr>
              <w:jc w:val="center"/>
              <w:rPr>
                <w:sz w:val="22"/>
                <w:szCs w:val="22"/>
              </w:rPr>
            </w:pPr>
            <w:proofErr w:type="gramStart"/>
            <w:r w:rsidRPr="00E12EBA">
              <w:rPr>
                <w:rFonts w:hint="eastAsia"/>
              </w:rPr>
              <w:t>李英臣</w:t>
            </w:r>
            <w:proofErr w:type="gramEnd"/>
          </w:p>
        </w:tc>
        <w:tc>
          <w:tcPr>
            <w:tcW w:w="2645" w:type="pct"/>
            <w:noWrap/>
            <w:vAlign w:val="center"/>
          </w:tcPr>
          <w:p w14:paraId="08FC395D" w14:textId="6F8FEFFC" w:rsidR="00BD6301" w:rsidRPr="003B6465" w:rsidRDefault="00BD6301" w:rsidP="00BD6301">
            <w:pPr>
              <w:jc w:val="center"/>
              <w:rPr>
                <w:rFonts w:hint="eastAsia"/>
                <w:sz w:val="22"/>
                <w:szCs w:val="22"/>
              </w:rPr>
            </w:pPr>
            <w:r w:rsidRPr="003B6465">
              <w:rPr>
                <w:rFonts w:hint="eastAsia"/>
                <w:sz w:val="22"/>
                <w:szCs w:val="22"/>
              </w:rPr>
              <w:t>核心业务（技术）人员</w:t>
            </w:r>
          </w:p>
        </w:tc>
      </w:tr>
    </w:tbl>
    <w:p w14:paraId="4D2EEF5D" w14:textId="77777777" w:rsidR="00DA2473" w:rsidRDefault="00000000" w:rsidP="003B6465">
      <w:pPr>
        <w:pBdr>
          <w:top w:val="none" w:sz="0" w:space="0" w:color="000000"/>
          <w:left w:val="none" w:sz="0" w:space="0" w:color="000000"/>
          <w:bottom w:val="none" w:sz="0" w:space="0" w:color="000000"/>
          <w:right w:val="none" w:sz="0" w:space="0" w:color="000000"/>
        </w:pBdr>
        <w:spacing w:line="240" w:lineRule="auto"/>
        <w:ind w:firstLineChars="200" w:firstLine="420"/>
        <w:rPr>
          <w:color w:val="000000"/>
        </w:rPr>
      </w:pPr>
      <w:r>
        <w:rPr>
          <w:rFonts w:hint="eastAsia"/>
          <w:color w:val="000000"/>
        </w:rPr>
        <w:t>注：上述核心业务（技术）人员排名不分先后。</w:t>
      </w:r>
    </w:p>
    <w:sectPr w:rsidR="00DA24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4829" w14:textId="77777777" w:rsidR="00315592" w:rsidRDefault="00315592">
      <w:pPr>
        <w:spacing w:line="240" w:lineRule="auto"/>
      </w:pPr>
      <w:r>
        <w:separator/>
      </w:r>
    </w:p>
  </w:endnote>
  <w:endnote w:type="continuationSeparator" w:id="0">
    <w:p w14:paraId="7FCAD106" w14:textId="77777777" w:rsidR="00315592" w:rsidRDefault="00315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EF36" w14:textId="77777777" w:rsidR="00315592" w:rsidRDefault="00315592">
      <w:r>
        <w:separator/>
      </w:r>
    </w:p>
  </w:footnote>
  <w:footnote w:type="continuationSeparator" w:id="0">
    <w:p w14:paraId="3ABCD5FF" w14:textId="77777777" w:rsidR="00315592" w:rsidRDefault="00315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iNzMwMDY5YWMyNTVmNzNhZTRlOTI2OGRlYjM4ZDkifQ=="/>
  </w:docVars>
  <w:rsids>
    <w:rsidRoot w:val="00677760"/>
    <w:rsid w:val="00026844"/>
    <w:rsid w:val="000577C0"/>
    <w:rsid w:val="000C5CD5"/>
    <w:rsid w:val="000E04EF"/>
    <w:rsid w:val="00173A0D"/>
    <w:rsid w:val="00177011"/>
    <w:rsid w:val="001B47F4"/>
    <w:rsid w:val="001E29C2"/>
    <w:rsid w:val="00221E4E"/>
    <w:rsid w:val="002E0C73"/>
    <w:rsid w:val="00307DA7"/>
    <w:rsid w:val="00315592"/>
    <w:rsid w:val="003228EE"/>
    <w:rsid w:val="00396CFF"/>
    <w:rsid w:val="003B6465"/>
    <w:rsid w:val="00411DE4"/>
    <w:rsid w:val="0041574F"/>
    <w:rsid w:val="004515F0"/>
    <w:rsid w:val="00456C3A"/>
    <w:rsid w:val="004E6AEA"/>
    <w:rsid w:val="00504455"/>
    <w:rsid w:val="00534D49"/>
    <w:rsid w:val="005A0C6A"/>
    <w:rsid w:val="005A0DC1"/>
    <w:rsid w:val="00620AF0"/>
    <w:rsid w:val="00652FCC"/>
    <w:rsid w:val="00667AA3"/>
    <w:rsid w:val="00677760"/>
    <w:rsid w:val="006B2740"/>
    <w:rsid w:val="006C2FF8"/>
    <w:rsid w:val="006D5DC2"/>
    <w:rsid w:val="00700D57"/>
    <w:rsid w:val="0072631A"/>
    <w:rsid w:val="0077288B"/>
    <w:rsid w:val="007B4456"/>
    <w:rsid w:val="007C1A3B"/>
    <w:rsid w:val="007C387F"/>
    <w:rsid w:val="008064B8"/>
    <w:rsid w:val="0085396F"/>
    <w:rsid w:val="008D0038"/>
    <w:rsid w:val="008E00E6"/>
    <w:rsid w:val="008F23AE"/>
    <w:rsid w:val="00927BA1"/>
    <w:rsid w:val="009358A9"/>
    <w:rsid w:val="00963BA4"/>
    <w:rsid w:val="00967DB2"/>
    <w:rsid w:val="00987F4E"/>
    <w:rsid w:val="009E2EA9"/>
    <w:rsid w:val="009F7363"/>
    <w:rsid w:val="00A04A36"/>
    <w:rsid w:val="00A15DF9"/>
    <w:rsid w:val="00A322D2"/>
    <w:rsid w:val="00A42100"/>
    <w:rsid w:val="00A72710"/>
    <w:rsid w:val="00AB4884"/>
    <w:rsid w:val="00B07DD1"/>
    <w:rsid w:val="00B126FA"/>
    <w:rsid w:val="00B12FC8"/>
    <w:rsid w:val="00B95775"/>
    <w:rsid w:val="00BA21DA"/>
    <w:rsid w:val="00BC18C3"/>
    <w:rsid w:val="00BD6301"/>
    <w:rsid w:val="00C139BF"/>
    <w:rsid w:val="00C3370F"/>
    <w:rsid w:val="00C72D4F"/>
    <w:rsid w:val="00C73D24"/>
    <w:rsid w:val="00C93828"/>
    <w:rsid w:val="00C957FA"/>
    <w:rsid w:val="00CD0E3C"/>
    <w:rsid w:val="00CF66E4"/>
    <w:rsid w:val="00D13FE3"/>
    <w:rsid w:val="00D175D6"/>
    <w:rsid w:val="00D23DD7"/>
    <w:rsid w:val="00D34721"/>
    <w:rsid w:val="00D50691"/>
    <w:rsid w:val="00D744F9"/>
    <w:rsid w:val="00D90208"/>
    <w:rsid w:val="00D968D7"/>
    <w:rsid w:val="00DA2473"/>
    <w:rsid w:val="00DA5897"/>
    <w:rsid w:val="00DD48F6"/>
    <w:rsid w:val="00E564A9"/>
    <w:rsid w:val="00E775E9"/>
    <w:rsid w:val="00E811B0"/>
    <w:rsid w:val="00E973BD"/>
    <w:rsid w:val="00EF7040"/>
    <w:rsid w:val="00F71EEF"/>
    <w:rsid w:val="00FE360D"/>
    <w:rsid w:val="00FE5524"/>
    <w:rsid w:val="0B407F54"/>
    <w:rsid w:val="117B694F"/>
    <w:rsid w:val="17D15BAA"/>
    <w:rsid w:val="19363DA3"/>
    <w:rsid w:val="20CE330F"/>
    <w:rsid w:val="2DAB2CB2"/>
    <w:rsid w:val="3E967D50"/>
    <w:rsid w:val="3FCBC3EC"/>
    <w:rsid w:val="4A527FA5"/>
    <w:rsid w:val="4B9907A8"/>
    <w:rsid w:val="50091EEE"/>
    <w:rsid w:val="518C60C3"/>
    <w:rsid w:val="59617E35"/>
    <w:rsid w:val="5EE22F22"/>
    <w:rsid w:val="6A365A25"/>
    <w:rsid w:val="719E7958"/>
    <w:rsid w:val="77E7AE18"/>
    <w:rsid w:val="78503906"/>
    <w:rsid w:val="7FA7856A"/>
    <w:rsid w:val="EFB8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DB564"/>
  <w15:docId w15:val="{E21B39F1-2AB0-4613-9829-C5A64C45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88" w:lineRule="auto"/>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List Paragraph"/>
    <w:basedOn w:val="a"/>
    <w:uiPriority w:val="34"/>
    <w:qFormat/>
    <w:pPr>
      <w:ind w:firstLineChars="200" w:firstLine="420"/>
    </w:pPr>
  </w:style>
  <w:style w:type="table" w:customStyle="1" w:styleId="a8">
    <w:name w:val="上市公司报表"/>
    <w:basedOn w:val="a1"/>
    <w:uiPriority w:val="99"/>
    <w:qFormat/>
    <w:pPr>
      <w:spacing w:line="360" w:lineRule="auto"/>
    </w:pPr>
    <w:rPr>
      <w:rFonts w:eastAsia="Arial"/>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wordWrap/>
        <w:jc w:val="center"/>
      </w:pPr>
      <w:tblPr/>
      <w:tcPr>
        <w:tcBorders>
          <w:top w:val="single" w:sz="12" w:space="0" w:color="auto"/>
          <w:left w:val="single" w:sz="12" w:space="0" w:color="auto"/>
          <w:bottom w:val="single" w:sz="2" w:space="0" w:color="auto"/>
          <w:right w:val="single" w:sz="12" w:space="0" w:color="auto"/>
          <w:insideH w:val="nil"/>
          <w:insideV w:val="single" w:sz="2" w:space="0" w:color="auto"/>
          <w:tl2br w:val="nil"/>
          <w:tr2bl w:val="nil"/>
        </w:tcBorders>
        <w:shd w:val="clear" w:color="auto" w:fill="D9D9D9" w:themeFill="background1" w:themeFillShade="D9"/>
      </w:tcPr>
    </w:tblStyle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1249AAEA-F8DD-3F4C-9F72-6FAA6F74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zmx</dc:creator>
  <cp:lastModifiedBy>Fangbin Cui</cp:lastModifiedBy>
  <cp:revision>7</cp:revision>
  <dcterms:created xsi:type="dcterms:W3CDTF">2023-05-05T21:48:00Z</dcterms:created>
  <dcterms:modified xsi:type="dcterms:W3CDTF">2026-04-27T06:11:00Z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495C7AB7BD954C93AE1A82607529B89A_12</vt:lpwstr>
  </property>
</Properties>
</file>